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82F" w:rsidRPr="00906C31" w:rsidRDefault="0004182F" w:rsidP="0004182F">
      <w:pPr>
        <w:jc w:val="center"/>
        <w:rPr>
          <w:rFonts w:ascii="Times New Roman" w:hAnsi="Times New Roman" w:cs="Times New Roman"/>
          <w:bCs/>
          <w:color w:val="000000" w:themeColor="text1"/>
          <w:sz w:val="24"/>
          <w:szCs w:val="24"/>
        </w:rPr>
      </w:pPr>
      <w:r w:rsidRPr="00906C31">
        <w:rPr>
          <w:rStyle w:val="Strong"/>
          <w:rFonts w:ascii="Times New Roman" w:hAnsi="Times New Roman" w:cs="Times New Roman"/>
          <w:bCs w:val="0"/>
          <w:color w:val="000000" w:themeColor="text1"/>
          <w:sz w:val="24"/>
          <w:szCs w:val="24"/>
          <w:shd w:val="clear" w:color="auto" w:fill="FFFFFF"/>
        </w:rPr>
        <w:t>CERTIFIED CREDIT PROFESSIONAL</w:t>
      </w:r>
    </w:p>
    <w:tbl>
      <w:tblPr>
        <w:tblStyle w:val="TableGrid"/>
        <w:tblW w:w="0" w:type="auto"/>
        <w:tblLook w:val="04A0" w:firstRow="1" w:lastRow="0" w:firstColumn="1" w:lastColumn="0" w:noHBand="0" w:noVBand="1"/>
      </w:tblPr>
      <w:tblGrid>
        <w:gridCol w:w="988"/>
        <w:gridCol w:w="8028"/>
      </w:tblGrid>
      <w:tr w:rsidR="00906C31" w:rsidRPr="00906C31" w:rsidTr="003F0E52">
        <w:tc>
          <w:tcPr>
            <w:tcW w:w="988" w:type="dxa"/>
          </w:tcPr>
          <w:p w:rsidR="0004182F" w:rsidRPr="00906C31" w:rsidRDefault="0004182F" w:rsidP="003F0E52">
            <w:pPr>
              <w:rPr>
                <w:rFonts w:ascii="Times New Roman" w:hAnsi="Times New Roman" w:cs="Times New Roman"/>
                <w:color w:val="000000" w:themeColor="text1"/>
                <w:sz w:val="24"/>
                <w:szCs w:val="24"/>
              </w:rPr>
            </w:pPr>
            <w:r w:rsidRPr="00906C31">
              <w:rPr>
                <w:rFonts w:ascii="Times New Roman" w:eastAsia="Times New Roman" w:hAnsi="Times New Roman" w:cs="Times New Roman"/>
                <w:b/>
                <w:bCs/>
                <w:color w:val="000000" w:themeColor="text1"/>
                <w:sz w:val="24"/>
                <w:szCs w:val="24"/>
                <w:lang w:eastAsia="en-IN"/>
              </w:rPr>
              <w:t>Sr. No.</w:t>
            </w:r>
          </w:p>
        </w:tc>
        <w:tc>
          <w:tcPr>
            <w:tcW w:w="8028" w:type="dxa"/>
          </w:tcPr>
          <w:p w:rsidR="0004182F" w:rsidRPr="00906C31" w:rsidRDefault="0004182F" w:rsidP="003F0E52">
            <w:pPr>
              <w:rPr>
                <w:rFonts w:ascii="Times New Roman" w:hAnsi="Times New Roman" w:cs="Times New Roman"/>
                <w:color w:val="000000" w:themeColor="text1"/>
                <w:sz w:val="24"/>
                <w:szCs w:val="24"/>
              </w:rPr>
            </w:pPr>
            <w:r w:rsidRPr="00906C31">
              <w:rPr>
                <w:rFonts w:ascii="Times New Roman" w:eastAsia="Times New Roman" w:hAnsi="Times New Roman" w:cs="Times New Roman"/>
                <w:b/>
                <w:bCs/>
                <w:color w:val="000000" w:themeColor="text1"/>
                <w:sz w:val="24"/>
                <w:szCs w:val="24"/>
                <w:lang w:eastAsia="en-IN"/>
              </w:rPr>
              <w:t>Important Notifications</w:t>
            </w:r>
          </w:p>
        </w:tc>
      </w:tr>
      <w:tr w:rsidR="00906C31" w:rsidRPr="00906C31" w:rsidTr="003F0E52">
        <w:tc>
          <w:tcPr>
            <w:tcW w:w="988" w:type="dxa"/>
          </w:tcPr>
          <w:p w:rsidR="0004182F" w:rsidRPr="00906C31" w:rsidRDefault="0004182F" w:rsidP="003F0E52">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1</w:t>
            </w:r>
          </w:p>
        </w:tc>
        <w:tc>
          <w:tcPr>
            <w:tcW w:w="8028" w:type="dxa"/>
          </w:tcPr>
          <w:p w:rsidR="0004182F" w:rsidRPr="00906C31" w:rsidRDefault="00906C31" w:rsidP="003F0E52">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Master Circular- Exposure Norms and Statutory / Other Restrictions - UCBs</w:t>
            </w:r>
          </w:p>
        </w:tc>
      </w:tr>
      <w:tr w:rsidR="00906C31" w:rsidRPr="00906C31" w:rsidTr="003F0E52">
        <w:tc>
          <w:tcPr>
            <w:tcW w:w="988" w:type="dxa"/>
          </w:tcPr>
          <w:p w:rsidR="0004182F" w:rsidRPr="00906C31" w:rsidRDefault="0004182F" w:rsidP="003F0E52">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2</w:t>
            </w:r>
          </w:p>
        </w:tc>
        <w:tc>
          <w:tcPr>
            <w:tcW w:w="8028" w:type="dxa"/>
          </w:tcPr>
          <w:p w:rsidR="0004182F" w:rsidRPr="00906C31" w:rsidRDefault="00906C31" w:rsidP="003F0E52">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Interest Equalization Scheme (IES) on Pre and Post Shipment Rupee Export Credit</w:t>
            </w:r>
          </w:p>
        </w:tc>
      </w:tr>
      <w:tr w:rsidR="00906C31" w:rsidRPr="00906C31" w:rsidTr="003F0E52">
        <w:tc>
          <w:tcPr>
            <w:tcW w:w="988" w:type="dxa"/>
          </w:tcPr>
          <w:p w:rsidR="0004182F" w:rsidRPr="00906C31" w:rsidRDefault="0004182F" w:rsidP="003F0E52">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3</w:t>
            </w:r>
          </w:p>
        </w:tc>
        <w:tc>
          <w:tcPr>
            <w:tcW w:w="8028" w:type="dxa"/>
          </w:tcPr>
          <w:p w:rsidR="0004182F" w:rsidRPr="00906C31" w:rsidRDefault="00906C31" w:rsidP="003F0E52">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Master Circular - Guarantees and Co-acceptances</w:t>
            </w:r>
          </w:p>
        </w:tc>
      </w:tr>
      <w:tr w:rsidR="00906C31" w:rsidRPr="00906C31" w:rsidTr="003F0E52">
        <w:tc>
          <w:tcPr>
            <w:tcW w:w="988" w:type="dxa"/>
          </w:tcPr>
          <w:p w:rsidR="0004182F" w:rsidRPr="00906C31" w:rsidRDefault="0004182F" w:rsidP="003F0E52">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4</w:t>
            </w:r>
          </w:p>
        </w:tc>
        <w:tc>
          <w:tcPr>
            <w:tcW w:w="8028" w:type="dxa"/>
          </w:tcPr>
          <w:p w:rsidR="0004182F" w:rsidRPr="00906C31" w:rsidRDefault="00906C31" w:rsidP="003F0E52">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Master Circular - Guarantees, Co-Acceptances &amp; Letters of Credit - UCBs</w:t>
            </w:r>
          </w:p>
        </w:tc>
      </w:tr>
      <w:tr w:rsidR="00906C31" w:rsidRPr="00906C31" w:rsidTr="003F0E52">
        <w:tc>
          <w:tcPr>
            <w:tcW w:w="988" w:type="dxa"/>
          </w:tcPr>
          <w:p w:rsidR="0004182F" w:rsidRPr="00906C31" w:rsidRDefault="0004182F" w:rsidP="003F0E52">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5</w:t>
            </w:r>
          </w:p>
        </w:tc>
        <w:tc>
          <w:tcPr>
            <w:tcW w:w="8028" w:type="dxa"/>
          </w:tcPr>
          <w:p w:rsidR="0004182F" w:rsidRPr="00906C31" w:rsidRDefault="00906C31" w:rsidP="003F0E52">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Master Circular – Housing Finance</w:t>
            </w:r>
          </w:p>
        </w:tc>
      </w:tr>
      <w:tr w:rsidR="00906C31" w:rsidRPr="00906C31" w:rsidTr="003F0E52">
        <w:tc>
          <w:tcPr>
            <w:tcW w:w="988" w:type="dxa"/>
          </w:tcPr>
          <w:p w:rsidR="0004182F" w:rsidRPr="00906C31" w:rsidRDefault="0004182F" w:rsidP="003F0E52">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6</w:t>
            </w:r>
          </w:p>
        </w:tc>
        <w:tc>
          <w:tcPr>
            <w:tcW w:w="8028" w:type="dxa"/>
          </w:tcPr>
          <w:p w:rsidR="0004182F" w:rsidRPr="00906C31" w:rsidRDefault="00906C31" w:rsidP="003F0E52">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Master Circular - Prudential norms on Income Recognition, Asset Classification and Provisioning pertaining to Advances</w:t>
            </w:r>
          </w:p>
        </w:tc>
      </w:tr>
      <w:tr w:rsidR="00906C31" w:rsidRPr="00906C31" w:rsidTr="003F0E52">
        <w:tc>
          <w:tcPr>
            <w:tcW w:w="988" w:type="dxa"/>
          </w:tcPr>
          <w:p w:rsidR="0004182F" w:rsidRPr="00906C31" w:rsidRDefault="0004182F" w:rsidP="003F0E52">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7</w:t>
            </w:r>
          </w:p>
        </w:tc>
        <w:tc>
          <w:tcPr>
            <w:tcW w:w="8028" w:type="dxa"/>
          </w:tcPr>
          <w:p w:rsidR="0004182F" w:rsidRPr="00906C31" w:rsidRDefault="00906C31" w:rsidP="003F0E52">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Master Circular - Credit facilities to Scheduled Castes (SCs) &amp; Scheduled Tribes (STs)</w:t>
            </w:r>
          </w:p>
        </w:tc>
      </w:tr>
      <w:tr w:rsidR="00906C31" w:rsidRPr="00906C31" w:rsidTr="003F0E52">
        <w:tc>
          <w:tcPr>
            <w:tcW w:w="988" w:type="dxa"/>
          </w:tcPr>
          <w:p w:rsidR="0004182F" w:rsidRPr="00906C31" w:rsidRDefault="0004182F" w:rsidP="003F0E52">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8</w:t>
            </w:r>
          </w:p>
        </w:tc>
        <w:tc>
          <w:tcPr>
            <w:tcW w:w="8028" w:type="dxa"/>
          </w:tcPr>
          <w:p w:rsidR="0004182F" w:rsidRPr="00906C31" w:rsidRDefault="00906C31" w:rsidP="003F0E52">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Master Circular - Bank Finance to Non-Banking Financial Companies (NBFCs)</w:t>
            </w:r>
          </w:p>
        </w:tc>
      </w:tr>
      <w:tr w:rsidR="00906C31" w:rsidRPr="00906C31" w:rsidTr="003F0E52">
        <w:tc>
          <w:tcPr>
            <w:tcW w:w="988" w:type="dxa"/>
          </w:tcPr>
          <w:p w:rsidR="0004182F" w:rsidRPr="00906C31" w:rsidRDefault="0004182F" w:rsidP="003F0E52">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9</w:t>
            </w:r>
          </w:p>
        </w:tc>
        <w:tc>
          <w:tcPr>
            <w:tcW w:w="8028" w:type="dxa"/>
          </w:tcPr>
          <w:p w:rsidR="0004182F" w:rsidRPr="00906C31" w:rsidRDefault="00906C31" w:rsidP="003F0E52">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Limits for investment in debt and sale of Credit Default Swaps by Foreign Portfolio Investors (FPIs)</w:t>
            </w:r>
          </w:p>
        </w:tc>
      </w:tr>
      <w:tr w:rsidR="00906C31" w:rsidRPr="00906C31" w:rsidTr="003F0E52">
        <w:tc>
          <w:tcPr>
            <w:tcW w:w="988" w:type="dxa"/>
          </w:tcPr>
          <w:p w:rsidR="0004182F" w:rsidRPr="00906C31" w:rsidRDefault="0004182F" w:rsidP="003F0E52">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10</w:t>
            </w:r>
          </w:p>
        </w:tc>
        <w:tc>
          <w:tcPr>
            <w:tcW w:w="8028" w:type="dxa"/>
          </w:tcPr>
          <w:p w:rsidR="0004182F" w:rsidRPr="00906C31" w:rsidRDefault="00906C31" w:rsidP="003F0E52">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Fair Practices Code for Lenders – Charging of Interest</w:t>
            </w:r>
          </w:p>
        </w:tc>
      </w:tr>
      <w:tr w:rsidR="00906C31" w:rsidRPr="00906C31" w:rsidTr="003F0E52">
        <w:tc>
          <w:tcPr>
            <w:tcW w:w="988" w:type="dxa"/>
          </w:tcPr>
          <w:p w:rsidR="0004182F" w:rsidRPr="00906C31" w:rsidRDefault="0004182F" w:rsidP="003F0E52">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11</w:t>
            </w:r>
          </w:p>
        </w:tc>
        <w:tc>
          <w:tcPr>
            <w:tcW w:w="8028" w:type="dxa"/>
          </w:tcPr>
          <w:p w:rsidR="0004182F" w:rsidRPr="00906C31" w:rsidRDefault="00906C31" w:rsidP="003F0E52">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Banks' Exposure to Capital Market - Issue of Irrevocable Payment Commitments (IPCs)</w:t>
            </w:r>
          </w:p>
        </w:tc>
      </w:tr>
      <w:tr w:rsidR="00906C31" w:rsidRPr="00906C31" w:rsidTr="003F0E52">
        <w:tc>
          <w:tcPr>
            <w:tcW w:w="988" w:type="dxa"/>
          </w:tcPr>
          <w:p w:rsidR="0004182F" w:rsidRPr="00906C31" w:rsidRDefault="0004182F" w:rsidP="003F0E52">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12</w:t>
            </w:r>
          </w:p>
        </w:tc>
        <w:tc>
          <w:tcPr>
            <w:tcW w:w="8028" w:type="dxa"/>
          </w:tcPr>
          <w:p w:rsidR="0004182F" w:rsidRPr="00906C31" w:rsidRDefault="00906C31" w:rsidP="003F0E52">
            <w:pPr>
              <w:rPr>
                <w:rFonts w:ascii="Times New Roman" w:hAnsi="Times New Roman" w:cs="Times New Roman"/>
                <w:color w:val="000000" w:themeColor="text1"/>
                <w:sz w:val="24"/>
                <w:szCs w:val="24"/>
              </w:rPr>
            </w:pPr>
            <w:r w:rsidRPr="00906C31">
              <w:rPr>
                <w:rFonts w:ascii="Times New Roman" w:hAnsi="Times New Roman" w:cs="Times New Roman"/>
                <w:color w:val="000000" w:themeColor="text1"/>
                <w:sz w:val="24"/>
                <w:szCs w:val="24"/>
              </w:rPr>
              <w:t>Priority Sector Lending – Amendments to the Master Directions</w:t>
            </w:r>
          </w:p>
        </w:tc>
      </w:tr>
    </w:tbl>
    <w:p w:rsidR="003F0E52" w:rsidRDefault="003F0E52">
      <w:pPr>
        <w:rPr>
          <w:rFonts w:ascii="Times New Roman" w:hAnsi="Times New Roman" w:cs="Times New Roman"/>
          <w:color w:val="000000" w:themeColor="text1"/>
          <w:sz w:val="24"/>
          <w:szCs w:val="24"/>
        </w:rPr>
      </w:pPr>
    </w:p>
    <w:p w:rsidR="00107484" w:rsidRDefault="00107484">
      <w:pPr>
        <w:rPr>
          <w:rFonts w:ascii="Times New Roman" w:hAnsi="Times New Roman" w:cs="Times New Roman"/>
          <w:color w:val="000000" w:themeColor="text1"/>
          <w:sz w:val="24"/>
          <w:szCs w:val="24"/>
        </w:rPr>
      </w:pPr>
    </w:p>
    <w:p w:rsidR="00107484" w:rsidRDefault="00107484">
      <w:pPr>
        <w:rPr>
          <w:rFonts w:ascii="Times New Roman" w:hAnsi="Times New Roman" w:cs="Times New Roman"/>
          <w:color w:val="000000" w:themeColor="text1"/>
          <w:sz w:val="24"/>
          <w:szCs w:val="24"/>
        </w:rPr>
      </w:pPr>
    </w:p>
    <w:p w:rsidR="00107484" w:rsidRDefault="00107484">
      <w:pPr>
        <w:rPr>
          <w:rFonts w:ascii="Times New Roman" w:hAnsi="Times New Roman" w:cs="Times New Roman"/>
          <w:color w:val="000000" w:themeColor="text1"/>
          <w:sz w:val="24"/>
          <w:szCs w:val="24"/>
        </w:rPr>
      </w:pPr>
    </w:p>
    <w:p w:rsidR="00107484" w:rsidRDefault="00107484">
      <w:pPr>
        <w:rPr>
          <w:rFonts w:ascii="Times New Roman" w:hAnsi="Times New Roman" w:cs="Times New Roman"/>
          <w:color w:val="000000" w:themeColor="text1"/>
          <w:sz w:val="24"/>
          <w:szCs w:val="24"/>
        </w:rPr>
      </w:pPr>
    </w:p>
    <w:p w:rsidR="00107484" w:rsidRDefault="00107484">
      <w:pPr>
        <w:rPr>
          <w:rFonts w:ascii="Times New Roman" w:hAnsi="Times New Roman" w:cs="Times New Roman"/>
          <w:color w:val="000000" w:themeColor="text1"/>
          <w:sz w:val="24"/>
          <w:szCs w:val="24"/>
        </w:rPr>
      </w:pPr>
    </w:p>
    <w:p w:rsidR="00107484" w:rsidRDefault="00107484">
      <w:pPr>
        <w:rPr>
          <w:rFonts w:ascii="Times New Roman" w:hAnsi="Times New Roman" w:cs="Times New Roman"/>
          <w:color w:val="000000" w:themeColor="text1"/>
          <w:sz w:val="24"/>
          <w:szCs w:val="24"/>
        </w:rPr>
      </w:pPr>
    </w:p>
    <w:p w:rsidR="00107484" w:rsidRDefault="00107484">
      <w:pPr>
        <w:rPr>
          <w:rFonts w:ascii="Times New Roman" w:hAnsi="Times New Roman" w:cs="Times New Roman"/>
          <w:color w:val="000000" w:themeColor="text1"/>
          <w:sz w:val="24"/>
          <w:szCs w:val="24"/>
        </w:rPr>
      </w:pPr>
    </w:p>
    <w:p w:rsidR="00107484" w:rsidRDefault="00107484">
      <w:pPr>
        <w:rPr>
          <w:rFonts w:ascii="Times New Roman" w:hAnsi="Times New Roman" w:cs="Times New Roman"/>
          <w:color w:val="000000" w:themeColor="text1"/>
          <w:sz w:val="24"/>
          <w:szCs w:val="24"/>
        </w:rPr>
      </w:pPr>
    </w:p>
    <w:p w:rsidR="00107484" w:rsidRDefault="00107484">
      <w:pPr>
        <w:rPr>
          <w:rFonts w:ascii="Times New Roman" w:hAnsi="Times New Roman" w:cs="Times New Roman"/>
          <w:color w:val="000000" w:themeColor="text1"/>
          <w:sz w:val="24"/>
          <w:szCs w:val="24"/>
        </w:rPr>
      </w:pPr>
    </w:p>
    <w:p w:rsidR="00107484" w:rsidRDefault="00107484">
      <w:pPr>
        <w:rPr>
          <w:rFonts w:ascii="Times New Roman" w:hAnsi="Times New Roman" w:cs="Times New Roman"/>
          <w:color w:val="000000" w:themeColor="text1"/>
          <w:sz w:val="24"/>
          <w:szCs w:val="24"/>
        </w:rPr>
      </w:pPr>
    </w:p>
    <w:p w:rsidR="00107484" w:rsidRDefault="00107484">
      <w:pPr>
        <w:rPr>
          <w:rFonts w:ascii="Times New Roman" w:hAnsi="Times New Roman" w:cs="Times New Roman"/>
          <w:color w:val="000000" w:themeColor="text1"/>
          <w:sz w:val="24"/>
          <w:szCs w:val="24"/>
        </w:rPr>
      </w:pPr>
    </w:p>
    <w:p w:rsidR="00107484" w:rsidRDefault="00107484">
      <w:pPr>
        <w:rPr>
          <w:rFonts w:ascii="Times New Roman" w:hAnsi="Times New Roman" w:cs="Times New Roman"/>
          <w:color w:val="000000" w:themeColor="text1"/>
          <w:sz w:val="24"/>
          <w:szCs w:val="24"/>
        </w:rPr>
      </w:pPr>
    </w:p>
    <w:p w:rsidR="00107484" w:rsidRDefault="00107484">
      <w:pPr>
        <w:rPr>
          <w:rFonts w:ascii="Times New Roman" w:hAnsi="Times New Roman" w:cs="Times New Roman"/>
          <w:color w:val="000000" w:themeColor="text1"/>
          <w:sz w:val="24"/>
          <w:szCs w:val="24"/>
        </w:rPr>
      </w:pPr>
    </w:p>
    <w:p w:rsidR="00107484" w:rsidRDefault="00107484">
      <w:pPr>
        <w:rPr>
          <w:rFonts w:ascii="Times New Roman" w:hAnsi="Times New Roman" w:cs="Times New Roman"/>
          <w:color w:val="000000" w:themeColor="text1"/>
          <w:sz w:val="24"/>
          <w:szCs w:val="24"/>
        </w:rPr>
      </w:pPr>
    </w:p>
    <w:p w:rsidR="00107484" w:rsidRDefault="00107484">
      <w:pPr>
        <w:rPr>
          <w:rFonts w:ascii="Times New Roman" w:hAnsi="Times New Roman" w:cs="Times New Roman"/>
          <w:color w:val="000000" w:themeColor="text1"/>
          <w:sz w:val="24"/>
          <w:szCs w:val="24"/>
        </w:rPr>
      </w:pPr>
    </w:p>
    <w:p w:rsidR="00107484" w:rsidRDefault="00107484">
      <w:pPr>
        <w:rPr>
          <w:rFonts w:ascii="Times New Roman" w:hAnsi="Times New Roman" w:cs="Times New Roman"/>
          <w:color w:val="000000" w:themeColor="text1"/>
          <w:sz w:val="24"/>
          <w:szCs w:val="24"/>
        </w:rPr>
      </w:pPr>
    </w:p>
    <w:p w:rsidR="00107484" w:rsidRDefault="00107484">
      <w:pPr>
        <w:rPr>
          <w:rFonts w:ascii="Times New Roman" w:hAnsi="Times New Roman" w:cs="Times New Roman"/>
          <w:color w:val="000000" w:themeColor="text1"/>
          <w:sz w:val="24"/>
          <w:szCs w:val="24"/>
        </w:rPr>
      </w:pPr>
    </w:p>
    <w:p w:rsidR="004420B3" w:rsidRPr="004420B3" w:rsidRDefault="004420B3" w:rsidP="004420B3">
      <w:pPr>
        <w:pStyle w:val="head"/>
        <w:jc w:val="both"/>
        <w:rPr>
          <w:rFonts w:ascii="Arial" w:hAnsi="Arial" w:cs="Arial"/>
          <w:b/>
          <w:bCs/>
          <w:color w:val="000000"/>
          <w:sz w:val="20"/>
          <w:szCs w:val="20"/>
        </w:rPr>
      </w:pPr>
      <w:r>
        <w:rPr>
          <w:rFonts w:ascii="Arial" w:hAnsi="Arial" w:cs="Arial"/>
          <w:b/>
          <w:bCs/>
          <w:color w:val="000000"/>
          <w:sz w:val="20"/>
          <w:szCs w:val="20"/>
        </w:rPr>
        <w:lastRenderedPageBreak/>
        <w:t>Master Circular- Exposure Norms and Statutory / Other Restrictions - UCBs</w:t>
      </w:r>
    </w:p>
    <w:p w:rsidR="004420B3" w:rsidRDefault="004420B3" w:rsidP="004420B3">
      <w:pPr>
        <w:pStyle w:val="NormalWeb"/>
        <w:jc w:val="both"/>
        <w:rPr>
          <w:rFonts w:ascii="Arial" w:hAnsi="Arial" w:cs="Arial"/>
          <w:color w:val="000000"/>
          <w:sz w:val="20"/>
          <w:szCs w:val="20"/>
        </w:rPr>
      </w:pPr>
      <w:r>
        <w:rPr>
          <w:rFonts w:ascii="Arial" w:hAnsi="Arial" w:cs="Arial"/>
          <w:color w:val="000000"/>
          <w:sz w:val="20"/>
          <w:szCs w:val="20"/>
        </w:rPr>
        <w:t>RBI/2023-24/114</w:t>
      </w:r>
      <w:r>
        <w:rPr>
          <w:rFonts w:ascii="Arial" w:hAnsi="Arial" w:cs="Arial"/>
          <w:color w:val="000000"/>
          <w:sz w:val="20"/>
          <w:szCs w:val="20"/>
        </w:rPr>
        <w:br/>
        <w:t>DoR.CRE.REC.71/07.10.002/2023-24</w:t>
      </w:r>
    </w:p>
    <w:p w:rsidR="004420B3" w:rsidRDefault="004420B3" w:rsidP="004420B3">
      <w:pPr>
        <w:pStyle w:val="NormalWeb"/>
        <w:jc w:val="right"/>
        <w:rPr>
          <w:rFonts w:ascii="Arial" w:hAnsi="Arial" w:cs="Arial"/>
          <w:color w:val="000000"/>
          <w:sz w:val="20"/>
          <w:szCs w:val="20"/>
        </w:rPr>
      </w:pPr>
      <w:r>
        <w:rPr>
          <w:rFonts w:ascii="Arial" w:hAnsi="Arial" w:cs="Arial"/>
          <w:color w:val="000000"/>
          <w:sz w:val="20"/>
          <w:szCs w:val="20"/>
        </w:rPr>
        <w:t>January 16, 2024</w:t>
      </w:r>
    </w:p>
    <w:p w:rsidR="004420B3" w:rsidRDefault="004420B3" w:rsidP="004420B3">
      <w:pPr>
        <w:pStyle w:val="NormalWeb"/>
        <w:jc w:val="both"/>
        <w:rPr>
          <w:rFonts w:ascii="Arial" w:hAnsi="Arial" w:cs="Arial"/>
          <w:color w:val="000000"/>
          <w:sz w:val="20"/>
          <w:szCs w:val="20"/>
        </w:rPr>
      </w:pPr>
      <w:r>
        <w:rPr>
          <w:rFonts w:ascii="Arial" w:hAnsi="Arial" w:cs="Arial"/>
          <w:color w:val="000000"/>
          <w:sz w:val="20"/>
          <w:szCs w:val="20"/>
        </w:rPr>
        <w:t>The Chief Executive Officers</w:t>
      </w:r>
    </w:p>
    <w:p w:rsidR="004420B3" w:rsidRDefault="004420B3" w:rsidP="004420B3">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rsidR="004420B3" w:rsidRDefault="004420B3" w:rsidP="004420B3">
      <w:pPr>
        <w:pStyle w:val="NormalWeb"/>
        <w:jc w:val="both"/>
        <w:rPr>
          <w:rFonts w:ascii="Arial" w:hAnsi="Arial" w:cs="Arial"/>
          <w:color w:val="000000"/>
          <w:sz w:val="20"/>
          <w:szCs w:val="20"/>
        </w:rPr>
      </w:pPr>
      <w:r>
        <w:rPr>
          <w:rFonts w:ascii="Arial" w:hAnsi="Arial" w:cs="Arial"/>
          <w:color w:val="000000"/>
          <w:sz w:val="20"/>
          <w:szCs w:val="20"/>
        </w:rPr>
        <w:t>Madam / Dear Sir,</w:t>
      </w:r>
    </w:p>
    <w:p w:rsidR="004420B3" w:rsidRDefault="004420B3" w:rsidP="004420B3">
      <w:pPr>
        <w:pStyle w:val="head"/>
        <w:jc w:val="both"/>
        <w:rPr>
          <w:rFonts w:ascii="Arial" w:hAnsi="Arial" w:cs="Arial"/>
          <w:b/>
          <w:bCs/>
          <w:color w:val="000000"/>
          <w:sz w:val="20"/>
          <w:szCs w:val="20"/>
        </w:rPr>
      </w:pPr>
      <w:r>
        <w:rPr>
          <w:rFonts w:ascii="Arial" w:hAnsi="Arial" w:cs="Arial"/>
          <w:b/>
          <w:bCs/>
          <w:color w:val="000000"/>
          <w:sz w:val="20"/>
          <w:szCs w:val="20"/>
        </w:rPr>
        <w:t>Master Circular- Exposure Norms and Statutory / Other Restrictions - UCBs</w:t>
      </w:r>
    </w:p>
    <w:p w:rsidR="004420B3" w:rsidRDefault="004420B3" w:rsidP="004420B3">
      <w:pPr>
        <w:pStyle w:val="NormalWeb"/>
        <w:jc w:val="both"/>
        <w:rPr>
          <w:rFonts w:ascii="Arial" w:hAnsi="Arial" w:cs="Arial"/>
          <w:color w:val="000000"/>
          <w:sz w:val="20"/>
          <w:szCs w:val="20"/>
        </w:rPr>
      </w:pPr>
      <w:r>
        <w:rPr>
          <w:rFonts w:ascii="Arial" w:hAnsi="Arial" w:cs="Arial"/>
          <w:color w:val="000000"/>
          <w:sz w:val="20"/>
          <w:szCs w:val="20"/>
        </w:rPr>
        <w:t>Please refer to </w:t>
      </w:r>
      <w:hyperlink r:id="rId5" w:tgtFrame="_blank" w:history="1">
        <w:r>
          <w:rPr>
            <w:rStyle w:val="Hyperlink"/>
            <w:rFonts w:ascii="Arial" w:hAnsi="Arial" w:cs="Arial"/>
            <w:sz w:val="20"/>
            <w:szCs w:val="20"/>
          </w:rPr>
          <w:t>RBI Master Circular DCBR.CO.BPD. (PCB) MC No.13/13.05.000/2015-16 dated July 1, 2015</w:t>
        </w:r>
      </w:hyperlink>
      <w:r>
        <w:rPr>
          <w:rFonts w:ascii="Arial" w:hAnsi="Arial" w:cs="Arial"/>
          <w:color w:val="000000"/>
          <w:sz w:val="20"/>
          <w:szCs w:val="20"/>
        </w:rPr>
        <w:t> on the captioned subject (available at RBI website </w:t>
      </w:r>
      <w:hyperlink r:id="rId6" w:tgtFrame="_blank" w:history="1">
        <w:r>
          <w:rPr>
            <w:rStyle w:val="Hyperlink"/>
            <w:rFonts w:ascii="Arial" w:hAnsi="Arial" w:cs="Arial"/>
            <w:sz w:val="20"/>
            <w:szCs w:val="20"/>
          </w:rPr>
          <w:t>www.rbi.org.in</w:t>
        </w:r>
      </w:hyperlink>
      <w:r>
        <w:rPr>
          <w:rFonts w:ascii="Arial" w:hAnsi="Arial" w:cs="Arial"/>
          <w:color w:val="000000"/>
          <w:sz w:val="20"/>
          <w:szCs w:val="20"/>
        </w:rPr>
        <w:t>). The updated </w:t>
      </w:r>
      <w:hyperlink r:id="rId7" w:anchor="MC" w:history="1">
        <w:r>
          <w:rPr>
            <w:rStyle w:val="Hyperlink"/>
            <w:rFonts w:ascii="Arial" w:hAnsi="Arial" w:cs="Arial"/>
            <w:sz w:val="20"/>
            <w:szCs w:val="20"/>
          </w:rPr>
          <w:t>Master Circular</w:t>
        </w:r>
      </w:hyperlink>
      <w:r>
        <w:rPr>
          <w:rFonts w:ascii="Arial" w:hAnsi="Arial" w:cs="Arial"/>
          <w:color w:val="000000"/>
          <w:sz w:val="20"/>
          <w:szCs w:val="20"/>
        </w:rPr>
        <w:t xml:space="preserve"> consolidates all the instructions / guidelines on the subject issued </w:t>
      </w:r>
      <w:proofErr w:type="gramStart"/>
      <w:r>
        <w:rPr>
          <w:rFonts w:ascii="Arial" w:hAnsi="Arial" w:cs="Arial"/>
          <w:color w:val="000000"/>
          <w:sz w:val="20"/>
          <w:szCs w:val="20"/>
        </w:rPr>
        <w:t>till</w:t>
      </w:r>
      <w:proofErr w:type="gramEnd"/>
      <w:r>
        <w:rPr>
          <w:rFonts w:ascii="Arial" w:hAnsi="Arial" w:cs="Arial"/>
          <w:color w:val="000000"/>
          <w:sz w:val="20"/>
          <w:szCs w:val="20"/>
        </w:rPr>
        <w:t xml:space="preserve"> date.</w:t>
      </w:r>
    </w:p>
    <w:p w:rsidR="004420B3" w:rsidRDefault="004420B3" w:rsidP="004420B3">
      <w:pPr>
        <w:pStyle w:val="NormalWeb"/>
        <w:jc w:val="both"/>
        <w:rPr>
          <w:rFonts w:ascii="Arial" w:hAnsi="Arial" w:cs="Arial"/>
          <w:color w:val="000000"/>
          <w:sz w:val="20"/>
          <w:szCs w:val="20"/>
        </w:rPr>
      </w:pPr>
      <w:r>
        <w:rPr>
          <w:rFonts w:ascii="Arial" w:hAnsi="Arial" w:cs="Arial"/>
          <w:color w:val="000000"/>
          <w:sz w:val="20"/>
          <w:szCs w:val="20"/>
        </w:rPr>
        <w:t>Yours faithfully,</w:t>
      </w:r>
    </w:p>
    <w:p w:rsidR="004420B3" w:rsidRDefault="004420B3" w:rsidP="004420B3">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4420B3" w:rsidRDefault="004420B3" w:rsidP="004420B3">
      <w:pPr>
        <w:pStyle w:val="NormalWeb"/>
        <w:rPr>
          <w:rFonts w:ascii="Arial" w:hAnsi="Arial" w:cs="Arial"/>
          <w:color w:val="000000"/>
          <w:sz w:val="20"/>
          <w:szCs w:val="20"/>
        </w:rPr>
      </w:pPr>
      <w:r w:rsidRPr="004420B3">
        <w:rPr>
          <w:rFonts w:ascii="Arial" w:hAnsi="Arial" w:cs="Arial"/>
          <w:color w:val="000000"/>
          <w:sz w:val="20"/>
          <w:szCs w:val="20"/>
        </w:rPr>
        <w:t>For more details, kindly refer:</w:t>
      </w:r>
    </w:p>
    <w:p w:rsidR="004420B3" w:rsidRDefault="004420B3" w:rsidP="004420B3">
      <w:pPr>
        <w:pStyle w:val="NormalWeb"/>
        <w:rPr>
          <w:rFonts w:ascii="Arial" w:hAnsi="Arial" w:cs="Arial"/>
          <w:color w:val="000000"/>
          <w:sz w:val="20"/>
          <w:szCs w:val="20"/>
        </w:rPr>
      </w:pPr>
      <w:hyperlink r:id="rId8" w:history="1">
        <w:r w:rsidRPr="00CB68EA">
          <w:rPr>
            <w:rStyle w:val="Hyperlink"/>
            <w:rFonts w:ascii="Arial" w:hAnsi="Arial" w:cs="Arial"/>
            <w:sz w:val="20"/>
            <w:szCs w:val="20"/>
          </w:rPr>
          <w:t>https://www.rbi.org.in/Scripts/NotificationUser.aspx?Id=12600&amp;Mode=0</w:t>
        </w:r>
      </w:hyperlink>
      <w:r>
        <w:rPr>
          <w:rFonts w:ascii="Arial" w:hAnsi="Arial" w:cs="Arial"/>
          <w:color w:val="000000"/>
          <w:sz w:val="20"/>
          <w:szCs w:val="20"/>
        </w:rPr>
        <w:t xml:space="preserve"> </w:t>
      </w:r>
    </w:p>
    <w:p w:rsidR="00D76FAF" w:rsidRDefault="00D76FAF" w:rsidP="004420B3">
      <w:pPr>
        <w:pStyle w:val="NormalWeb"/>
        <w:rPr>
          <w:rFonts w:ascii="Arial" w:hAnsi="Arial" w:cs="Arial"/>
          <w:color w:val="000000"/>
          <w:sz w:val="20"/>
          <w:szCs w:val="20"/>
        </w:rPr>
      </w:pPr>
    </w:p>
    <w:p w:rsidR="00D76FAF" w:rsidRDefault="00D76FAF" w:rsidP="004420B3">
      <w:pPr>
        <w:pStyle w:val="NormalWeb"/>
        <w:rPr>
          <w:rFonts w:ascii="Arial" w:hAnsi="Arial" w:cs="Arial"/>
          <w:color w:val="000000"/>
          <w:sz w:val="20"/>
          <w:szCs w:val="20"/>
        </w:rPr>
      </w:pPr>
    </w:p>
    <w:p w:rsidR="00D76FAF" w:rsidRDefault="00D76FAF" w:rsidP="004420B3">
      <w:pPr>
        <w:pStyle w:val="NormalWeb"/>
        <w:rPr>
          <w:rFonts w:ascii="Arial" w:hAnsi="Arial" w:cs="Arial"/>
          <w:color w:val="000000"/>
          <w:sz w:val="20"/>
          <w:szCs w:val="20"/>
        </w:rPr>
      </w:pPr>
    </w:p>
    <w:p w:rsidR="00D76FAF" w:rsidRDefault="00D76FAF" w:rsidP="004420B3">
      <w:pPr>
        <w:pStyle w:val="NormalWeb"/>
        <w:rPr>
          <w:rFonts w:ascii="Arial" w:hAnsi="Arial" w:cs="Arial"/>
          <w:color w:val="000000"/>
          <w:sz w:val="20"/>
          <w:szCs w:val="20"/>
        </w:rPr>
      </w:pPr>
    </w:p>
    <w:p w:rsidR="00D76FAF" w:rsidRDefault="00D76FAF" w:rsidP="004420B3">
      <w:pPr>
        <w:pStyle w:val="NormalWeb"/>
        <w:rPr>
          <w:rFonts w:ascii="Arial" w:hAnsi="Arial" w:cs="Arial"/>
          <w:color w:val="000000"/>
          <w:sz w:val="20"/>
          <w:szCs w:val="20"/>
        </w:rPr>
      </w:pPr>
    </w:p>
    <w:p w:rsidR="00D76FAF" w:rsidRDefault="00D76FAF" w:rsidP="004420B3">
      <w:pPr>
        <w:pStyle w:val="NormalWeb"/>
        <w:rPr>
          <w:rFonts w:ascii="Arial" w:hAnsi="Arial" w:cs="Arial"/>
          <w:color w:val="000000"/>
          <w:sz w:val="20"/>
          <w:szCs w:val="20"/>
        </w:rPr>
      </w:pPr>
    </w:p>
    <w:p w:rsidR="00D76FAF" w:rsidRDefault="00D76FAF" w:rsidP="004420B3">
      <w:pPr>
        <w:pStyle w:val="NormalWeb"/>
        <w:rPr>
          <w:rFonts w:ascii="Arial" w:hAnsi="Arial" w:cs="Arial"/>
          <w:color w:val="000000"/>
          <w:sz w:val="20"/>
          <w:szCs w:val="20"/>
        </w:rPr>
      </w:pPr>
    </w:p>
    <w:p w:rsidR="00D76FAF" w:rsidRDefault="00D76FAF" w:rsidP="004420B3">
      <w:pPr>
        <w:pStyle w:val="NormalWeb"/>
        <w:rPr>
          <w:rFonts w:ascii="Arial" w:hAnsi="Arial" w:cs="Arial"/>
          <w:color w:val="000000"/>
          <w:sz w:val="20"/>
          <w:szCs w:val="20"/>
        </w:rPr>
      </w:pPr>
    </w:p>
    <w:p w:rsidR="00D76FAF" w:rsidRDefault="00D76FAF" w:rsidP="004420B3">
      <w:pPr>
        <w:pStyle w:val="NormalWeb"/>
        <w:rPr>
          <w:rFonts w:ascii="Arial" w:hAnsi="Arial" w:cs="Arial"/>
          <w:color w:val="000000"/>
          <w:sz w:val="20"/>
          <w:szCs w:val="20"/>
        </w:rPr>
      </w:pPr>
    </w:p>
    <w:p w:rsidR="00D76FAF" w:rsidRDefault="00D76FAF" w:rsidP="004420B3">
      <w:pPr>
        <w:pStyle w:val="NormalWeb"/>
        <w:rPr>
          <w:rFonts w:ascii="Arial" w:hAnsi="Arial" w:cs="Arial"/>
          <w:color w:val="000000"/>
          <w:sz w:val="20"/>
          <w:szCs w:val="20"/>
        </w:rPr>
      </w:pPr>
    </w:p>
    <w:p w:rsidR="00D76FAF" w:rsidRDefault="00D76FAF" w:rsidP="004420B3">
      <w:pPr>
        <w:pStyle w:val="NormalWeb"/>
        <w:rPr>
          <w:rFonts w:ascii="Arial" w:hAnsi="Arial" w:cs="Arial"/>
          <w:color w:val="000000"/>
          <w:sz w:val="20"/>
          <w:szCs w:val="20"/>
        </w:rPr>
      </w:pPr>
    </w:p>
    <w:p w:rsidR="00D76FAF" w:rsidRDefault="00D76FAF" w:rsidP="004420B3">
      <w:pPr>
        <w:pStyle w:val="NormalWeb"/>
        <w:rPr>
          <w:rFonts w:ascii="Arial" w:hAnsi="Arial" w:cs="Arial"/>
          <w:color w:val="000000"/>
          <w:sz w:val="20"/>
          <w:szCs w:val="20"/>
        </w:rPr>
      </w:pPr>
    </w:p>
    <w:p w:rsidR="00D76FAF" w:rsidRDefault="00D76FAF" w:rsidP="004420B3">
      <w:pPr>
        <w:pStyle w:val="NormalWeb"/>
        <w:rPr>
          <w:rFonts w:ascii="Arial" w:hAnsi="Arial" w:cs="Arial"/>
          <w:color w:val="000000"/>
          <w:sz w:val="20"/>
          <w:szCs w:val="20"/>
        </w:rPr>
      </w:pPr>
    </w:p>
    <w:p w:rsidR="00D76FAF" w:rsidRDefault="00D76FAF" w:rsidP="004420B3">
      <w:pPr>
        <w:pStyle w:val="NormalWeb"/>
        <w:rPr>
          <w:rFonts w:ascii="Arial" w:hAnsi="Arial" w:cs="Arial"/>
          <w:color w:val="000000"/>
          <w:sz w:val="20"/>
          <w:szCs w:val="20"/>
        </w:rPr>
      </w:pPr>
    </w:p>
    <w:p w:rsidR="00974461" w:rsidRPr="00974461" w:rsidRDefault="00974461" w:rsidP="00D76FAF">
      <w:pPr>
        <w:spacing w:before="100" w:beforeAutospacing="1" w:after="100" w:afterAutospacing="1" w:line="240" w:lineRule="auto"/>
        <w:jc w:val="both"/>
        <w:rPr>
          <w:rFonts w:ascii="Arial" w:eastAsia="Times New Roman" w:hAnsi="Arial" w:cs="Arial"/>
          <w:b/>
          <w:bCs/>
          <w:color w:val="000000"/>
          <w:sz w:val="20"/>
          <w:szCs w:val="20"/>
          <w:lang w:eastAsia="en-IN"/>
        </w:rPr>
      </w:pPr>
      <w:r w:rsidRPr="00D76FAF">
        <w:rPr>
          <w:rFonts w:ascii="Arial" w:eastAsia="Times New Roman" w:hAnsi="Arial" w:cs="Arial"/>
          <w:b/>
          <w:bCs/>
          <w:color w:val="000000"/>
          <w:sz w:val="20"/>
          <w:szCs w:val="20"/>
          <w:lang w:eastAsia="en-IN"/>
        </w:rPr>
        <w:lastRenderedPageBreak/>
        <w:t>Interest Equalization Scheme (IES) on Pre and Post Shipment Rupee Export Credit</w:t>
      </w:r>
    </w:p>
    <w:p w:rsidR="00D76FAF" w:rsidRPr="00D76FAF" w:rsidRDefault="00D76FAF" w:rsidP="00D76FAF">
      <w:pPr>
        <w:spacing w:before="100" w:beforeAutospacing="1" w:after="100" w:afterAutospacing="1" w:line="240" w:lineRule="auto"/>
        <w:jc w:val="both"/>
        <w:rPr>
          <w:rFonts w:ascii="Arial" w:eastAsia="Times New Roman" w:hAnsi="Arial" w:cs="Arial"/>
          <w:color w:val="000000"/>
          <w:sz w:val="20"/>
          <w:szCs w:val="20"/>
          <w:lang w:eastAsia="en-IN"/>
        </w:rPr>
      </w:pPr>
      <w:r w:rsidRPr="00D76FAF">
        <w:rPr>
          <w:rFonts w:ascii="Arial" w:eastAsia="Times New Roman" w:hAnsi="Arial" w:cs="Arial"/>
          <w:color w:val="000000"/>
          <w:sz w:val="20"/>
          <w:szCs w:val="20"/>
          <w:lang w:eastAsia="en-IN"/>
        </w:rPr>
        <w:t>RBI/2023-24/124</w:t>
      </w:r>
      <w:r w:rsidRPr="00D76FAF">
        <w:rPr>
          <w:rFonts w:ascii="Arial" w:eastAsia="Times New Roman" w:hAnsi="Arial" w:cs="Arial"/>
          <w:color w:val="000000"/>
          <w:sz w:val="20"/>
          <w:szCs w:val="20"/>
          <w:lang w:eastAsia="en-IN"/>
        </w:rPr>
        <w:br/>
        <w:t>DOR.STR.REC.78/04.02.001/2023-24</w:t>
      </w:r>
    </w:p>
    <w:p w:rsidR="00D76FAF" w:rsidRPr="00D76FAF" w:rsidRDefault="00D76FAF" w:rsidP="00D76FAF">
      <w:pPr>
        <w:spacing w:before="100" w:beforeAutospacing="1" w:after="100" w:afterAutospacing="1" w:line="240" w:lineRule="auto"/>
        <w:jc w:val="right"/>
        <w:rPr>
          <w:rFonts w:ascii="Arial" w:eastAsia="Times New Roman" w:hAnsi="Arial" w:cs="Arial"/>
          <w:color w:val="000000"/>
          <w:sz w:val="20"/>
          <w:szCs w:val="20"/>
          <w:lang w:eastAsia="en-IN"/>
        </w:rPr>
      </w:pPr>
      <w:r w:rsidRPr="00D76FAF">
        <w:rPr>
          <w:rFonts w:ascii="Arial" w:eastAsia="Times New Roman" w:hAnsi="Arial" w:cs="Arial"/>
          <w:color w:val="000000"/>
          <w:sz w:val="20"/>
          <w:szCs w:val="20"/>
          <w:lang w:eastAsia="en-IN"/>
        </w:rPr>
        <w:t>February 22, 2024</w:t>
      </w:r>
    </w:p>
    <w:p w:rsidR="00D76FAF" w:rsidRPr="00D76FAF" w:rsidRDefault="00D76FAF" w:rsidP="00974461">
      <w:pPr>
        <w:spacing w:before="100" w:beforeAutospacing="1" w:after="100" w:afterAutospacing="1" w:line="240" w:lineRule="auto"/>
        <w:rPr>
          <w:rFonts w:ascii="Arial" w:eastAsia="Times New Roman" w:hAnsi="Arial" w:cs="Arial"/>
          <w:color w:val="000000"/>
          <w:sz w:val="20"/>
          <w:szCs w:val="20"/>
          <w:lang w:eastAsia="en-IN"/>
        </w:rPr>
      </w:pPr>
      <w:r w:rsidRPr="00D76FAF">
        <w:rPr>
          <w:rFonts w:ascii="Arial" w:eastAsia="Times New Roman" w:hAnsi="Arial" w:cs="Arial"/>
          <w:color w:val="000000"/>
          <w:sz w:val="20"/>
          <w:szCs w:val="20"/>
          <w:lang w:eastAsia="en-IN"/>
        </w:rPr>
        <w:t>All Scheduled Commercial Banks (excluding RRBs)</w:t>
      </w:r>
      <w:proofErr w:type="gramStart"/>
      <w:r w:rsidRPr="00D76FAF">
        <w:rPr>
          <w:rFonts w:ascii="Arial" w:eastAsia="Times New Roman" w:hAnsi="Arial" w:cs="Arial"/>
          <w:color w:val="000000"/>
          <w:sz w:val="20"/>
          <w:szCs w:val="20"/>
          <w:lang w:eastAsia="en-IN"/>
        </w:rPr>
        <w:t>,</w:t>
      </w:r>
      <w:proofErr w:type="gramEnd"/>
      <w:r w:rsidRPr="00D76FAF">
        <w:rPr>
          <w:rFonts w:ascii="Arial" w:eastAsia="Times New Roman" w:hAnsi="Arial" w:cs="Arial"/>
          <w:color w:val="000000"/>
          <w:sz w:val="20"/>
          <w:szCs w:val="20"/>
          <w:lang w:eastAsia="en-IN"/>
        </w:rPr>
        <w:br/>
        <w:t>Primary (Urban) Cooperative Banks &amp; State Cooperative Banks (scheduled banks having AD category-I license), and</w:t>
      </w:r>
      <w:r w:rsidRPr="00D76FAF">
        <w:rPr>
          <w:rFonts w:ascii="Arial" w:eastAsia="Times New Roman" w:hAnsi="Arial" w:cs="Arial"/>
          <w:color w:val="000000"/>
          <w:sz w:val="20"/>
          <w:szCs w:val="20"/>
          <w:lang w:eastAsia="en-IN"/>
        </w:rPr>
        <w:br/>
        <w:t>Exim Bank</w:t>
      </w:r>
    </w:p>
    <w:p w:rsidR="00D76FAF" w:rsidRPr="00D76FAF" w:rsidRDefault="00D76FAF" w:rsidP="00D76FAF">
      <w:pPr>
        <w:spacing w:before="100" w:beforeAutospacing="1" w:after="100" w:afterAutospacing="1" w:line="240" w:lineRule="auto"/>
        <w:jc w:val="both"/>
        <w:rPr>
          <w:rFonts w:ascii="Arial" w:eastAsia="Times New Roman" w:hAnsi="Arial" w:cs="Arial"/>
          <w:color w:val="000000"/>
          <w:sz w:val="20"/>
          <w:szCs w:val="20"/>
          <w:lang w:eastAsia="en-IN"/>
        </w:rPr>
      </w:pPr>
      <w:r w:rsidRPr="00D76FAF">
        <w:rPr>
          <w:rFonts w:ascii="Arial" w:eastAsia="Times New Roman" w:hAnsi="Arial" w:cs="Arial"/>
          <w:color w:val="000000"/>
          <w:sz w:val="20"/>
          <w:szCs w:val="20"/>
          <w:lang w:eastAsia="en-IN"/>
        </w:rPr>
        <w:t>Dear Sir / Madam,</w:t>
      </w:r>
    </w:p>
    <w:p w:rsidR="00D76FAF" w:rsidRPr="00D76FAF" w:rsidRDefault="00D76FAF" w:rsidP="00D76FAF">
      <w:pPr>
        <w:spacing w:before="100" w:beforeAutospacing="1" w:after="100" w:afterAutospacing="1" w:line="240" w:lineRule="auto"/>
        <w:jc w:val="both"/>
        <w:rPr>
          <w:rFonts w:ascii="Arial" w:eastAsia="Times New Roman" w:hAnsi="Arial" w:cs="Arial"/>
          <w:b/>
          <w:bCs/>
          <w:color w:val="000000"/>
          <w:sz w:val="20"/>
          <w:szCs w:val="20"/>
          <w:lang w:eastAsia="en-IN"/>
        </w:rPr>
      </w:pPr>
      <w:r w:rsidRPr="00D76FAF">
        <w:rPr>
          <w:rFonts w:ascii="Arial" w:eastAsia="Times New Roman" w:hAnsi="Arial" w:cs="Arial"/>
          <w:b/>
          <w:bCs/>
          <w:color w:val="000000"/>
          <w:sz w:val="20"/>
          <w:szCs w:val="20"/>
          <w:lang w:eastAsia="en-IN"/>
        </w:rPr>
        <w:t>Interest Equalization Scheme (IES) on Pre and Post Shipment Rupee Export Credit</w:t>
      </w:r>
    </w:p>
    <w:p w:rsidR="00D76FAF" w:rsidRPr="00D76FAF" w:rsidRDefault="00D76FAF" w:rsidP="00D76FAF">
      <w:pPr>
        <w:spacing w:before="100" w:beforeAutospacing="1" w:after="100" w:afterAutospacing="1" w:line="240" w:lineRule="auto"/>
        <w:jc w:val="both"/>
        <w:rPr>
          <w:rFonts w:ascii="Arial" w:eastAsia="Times New Roman" w:hAnsi="Arial" w:cs="Arial"/>
          <w:color w:val="000000"/>
          <w:sz w:val="20"/>
          <w:szCs w:val="20"/>
          <w:lang w:eastAsia="en-IN"/>
        </w:rPr>
      </w:pPr>
      <w:r w:rsidRPr="00D76FAF">
        <w:rPr>
          <w:rFonts w:ascii="Arial" w:eastAsia="Times New Roman" w:hAnsi="Arial" w:cs="Arial"/>
          <w:color w:val="000000"/>
          <w:sz w:val="20"/>
          <w:szCs w:val="20"/>
          <w:lang w:eastAsia="en-IN"/>
        </w:rPr>
        <w:t>Please refer to the instructions issued vide </w:t>
      </w:r>
      <w:hyperlink r:id="rId9" w:tgtFrame="_blank" w:history="1">
        <w:r w:rsidRPr="00D76FAF">
          <w:rPr>
            <w:rFonts w:ascii="Arial" w:eastAsia="Times New Roman" w:hAnsi="Arial" w:cs="Arial"/>
            <w:color w:val="0000FF"/>
            <w:sz w:val="20"/>
            <w:szCs w:val="20"/>
            <w:u w:val="single"/>
            <w:lang w:eastAsia="en-IN"/>
          </w:rPr>
          <w:t>circulars No. DOR.STR.REC.93/04.02.001/2021-22 dated March 8, 2022</w:t>
        </w:r>
      </w:hyperlink>
      <w:r w:rsidRPr="00D76FAF">
        <w:rPr>
          <w:rFonts w:ascii="Arial" w:eastAsia="Times New Roman" w:hAnsi="Arial" w:cs="Arial"/>
          <w:color w:val="000000"/>
          <w:sz w:val="20"/>
          <w:szCs w:val="20"/>
          <w:lang w:eastAsia="en-IN"/>
        </w:rPr>
        <w:t> and </w:t>
      </w:r>
      <w:hyperlink r:id="rId10" w:tgtFrame="_blank" w:history="1">
        <w:r w:rsidRPr="00D76FAF">
          <w:rPr>
            <w:rFonts w:ascii="Arial" w:eastAsia="Times New Roman" w:hAnsi="Arial" w:cs="Arial"/>
            <w:color w:val="0000FF"/>
            <w:sz w:val="20"/>
            <w:szCs w:val="20"/>
            <w:u w:val="single"/>
            <w:lang w:eastAsia="en-IN"/>
          </w:rPr>
          <w:t>DOR.STR.REC.39/04.02.001/2022-23 dated May 31, 2022</w:t>
        </w:r>
      </w:hyperlink>
      <w:r w:rsidRPr="00D76FAF">
        <w:rPr>
          <w:rFonts w:ascii="Arial" w:eastAsia="Times New Roman" w:hAnsi="Arial" w:cs="Arial"/>
          <w:color w:val="000000"/>
          <w:sz w:val="20"/>
          <w:szCs w:val="20"/>
          <w:lang w:eastAsia="en-IN"/>
        </w:rPr>
        <w:t>.</w:t>
      </w:r>
    </w:p>
    <w:p w:rsidR="00D76FAF" w:rsidRPr="00D76FAF" w:rsidRDefault="00D76FAF" w:rsidP="00D76FAF">
      <w:pPr>
        <w:spacing w:before="100" w:beforeAutospacing="1" w:after="100" w:afterAutospacing="1" w:line="240" w:lineRule="auto"/>
        <w:jc w:val="both"/>
        <w:rPr>
          <w:rFonts w:ascii="Arial" w:eastAsia="Times New Roman" w:hAnsi="Arial" w:cs="Arial"/>
          <w:color w:val="000000"/>
          <w:sz w:val="20"/>
          <w:szCs w:val="20"/>
          <w:lang w:eastAsia="en-IN"/>
        </w:rPr>
      </w:pPr>
      <w:r w:rsidRPr="00D76FAF">
        <w:rPr>
          <w:rFonts w:ascii="Arial" w:eastAsia="Times New Roman" w:hAnsi="Arial" w:cs="Arial"/>
          <w:color w:val="000000"/>
          <w:sz w:val="20"/>
          <w:szCs w:val="20"/>
          <w:lang w:eastAsia="en-IN"/>
        </w:rPr>
        <w:t>2. Government of India has allowed for extension of the Interest Equalization Scheme for Pre and Post Shipment Rupee Export Credit ('Scheme') up to June 30, 2024. The rate of interest equalization shall be 2% for Manufacturers and Merchant Exporters exporting under specified 410 HS lines and 3% to the MSME manufacturers exporting under any HS line.</w:t>
      </w:r>
    </w:p>
    <w:p w:rsidR="00D76FAF" w:rsidRPr="00D76FAF" w:rsidRDefault="00D76FAF" w:rsidP="00D76FAF">
      <w:pPr>
        <w:spacing w:before="100" w:beforeAutospacing="1" w:after="100" w:afterAutospacing="1" w:line="240" w:lineRule="auto"/>
        <w:jc w:val="both"/>
        <w:rPr>
          <w:rFonts w:ascii="Arial" w:eastAsia="Times New Roman" w:hAnsi="Arial" w:cs="Arial"/>
          <w:color w:val="000000"/>
          <w:sz w:val="20"/>
          <w:szCs w:val="20"/>
          <w:lang w:eastAsia="en-IN"/>
        </w:rPr>
      </w:pPr>
      <w:r w:rsidRPr="00D76FAF">
        <w:rPr>
          <w:rFonts w:ascii="Arial" w:eastAsia="Times New Roman" w:hAnsi="Arial" w:cs="Arial"/>
          <w:color w:val="000000"/>
          <w:sz w:val="20"/>
          <w:szCs w:val="20"/>
          <w:lang w:eastAsia="en-IN"/>
        </w:rPr>
        <w:t>3. Further, Government has advised the following modifications to the scheme:</w:t>
      </w:r>
    </w:p>
    <w:p w:rsidR="00D76FAF" w:rsidRPr="00D76FAF" w:rsidRDefault="00D76FAF" w:rsidP="00D76FAF">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D76FAF">
        <w:rPr>
          <w:rFonts w:ascii="Arial" w:eastAsia="Times New Roman" w:hAnsi="Arial" w:cs="Arial"/>
          <w:b/>
          <w:bCs/>
          <w:color w:val="000000"/>
          <w:sz w:val="20"/>
          <w:szCs w:val="20"/>
          <w:lang w:eastAsia="en-IN"/>
        </w:rPr>
        <w:t>Average interest rate:</w:t>
      </w:r>
      <w:r w:rsidRPr="00D76FAF">
        <w:rPr>
          <w:rFonts w:ascii="Arial" w:eastAsia="Times New Roman" w:hAnsi="Arial" w:cs="Arial"/>
          <w:color w:val="000000"/>
          <w:sz w:val="20"/>
          <w:szCs w:val="20"/>
          <w:lang w:eastAsia="en-IN"/>
        </w:rPr>
        <w:t xml:space="preserve"> With effect from FY 2023-24, the </w:t>
      </w:r>
      <w:proofErr w:type="gramStart"/>
      <w:r w:rsidRPr="00D76FAF">
        <w:rPr>
          <w:rFonts w:ascii="Arial" w:eastAsia="Times New Roman" w:hAnsi="Arial" w:cs="Arial"/>
          <w:color w:val="000000"/>
          <w:sz w:val="20"/>
          <w:szCs w:val="20"/>
          <w:lang w:eastAsia="en-IN"/>
        </w:rPr>
        <w:t>banks which have priced the loans covered under this scheme at an average interest rate of greater than Repo Rate + 4% prior to subvention</w:t>
      </w:r>
      <w:proofErr w:type="gramEnd"/>
      <w:r w:rsidRPr="00D76FAF">
        <w:rPr>
          <w:rFonts w:ascii="Arial" w:eastAsia="Times New Roman" w:hAnsi="Arial" w:cs="Arial"/>
          <w:color w:val="000000"/>
          <w:sz w:val="20"/>
          <w:szCs w:val="20"/>
          <w:lang w:eastAsia="en-IN"/>
        </w:rPr>
        <w:t xml:space="preserve"> would be subjected to certain restrictions under the scheme. Based on an assessment undertaken for FY 2023-24, Director General of Foreign Trade (DGFT) will identify the </w:t>
      </w:r>
      <w:proofErr w:type="gramStart"/>
      <w:r w:rsidRPr="00D76FAF">
        <w:rPr>
          <w:rFonts w:ascii="Arial" w:eastAsia="Times New Roman" w:hAnsi="Arial" w:cs="Arial"/>
          <w:color w:val="000000"/>
          <w:sz w:val="20"/>
          <w:szCs w:val="20"/>
          <w:lang w:eastAsia="en-IN"/>
        </w:rPr>
        <w:t>banks which</w:t>
      </w:r>
      <w:proofErr w:type="gramEnd"/>
      <w:r w:rsidRPr="00D76FAF">
        <w:rPr>
          <w:rFonts w:ascii="Arial" w:eastAsia="Times New Roman" w:hAnsi="Arial" w:cs="Arial"/>
          <w:color w:val="000000"/>
          <w:sz w:val="20"/>
          <w:szCs w:val="20"/>
          <w:lang w:eastAsia="en-IN"/>
        </w:rPr>
        <w:t xml:space="preserve"> are in breach of the above provision. Such banks shall be restricted from participating in the scheme </w:t>
      </w:r>
      <w:proofErr w:type="gramStart"/>
      <w:r w:rsidRPr="00D76FAF">
        <w:rPr>
          <w:rFonts w:ascii="Arial" w:eastAsia="Times New Roman" w:hAnsi="Arial" w:cs="Arial"/>
          <w:color w:val="000000"/>
          <w:sz w:val="20"/>
          <w:szCs w:val="20"/>
          <w:lang w:eastAsia="en-IN"/>
        </w:rPr>
        <w:t>till</w:t>
      </w:r>
      <w:proofErr w:type="gramEnd"/>
      <w:r w:rsidRPr="00D76FAF">
        <w:rPr>
          <w:rFonts w:ascii="Arial" w:eastAsia="Times New Roman" w:hAnsi="Arial" w:cs="Arial"/>
          <w:color w:val="000000"/>
          <w:sz w:val="20"/>
          <w:szCs w:val="20"/>
          <w:lang w:eastAsia="en-IN"/>
        </w:rPr>
        <w:t xml:space="preserve"> they furnish an undertaking (in the format as enclosed in the </w:t>
      </w:r>
      <w:hyperlink r:id="rId11" w:anchor="Annex" w:history="1">
        <w:r w:rsidRPr="00D76FAF">
          <w:rPr>
            <w:rFonts w:ascii="Arial" w:eastAsia="Times New Roman" w:hAnsi="Arial" w:cs="Arial"/>
            <w:color w:val="0000FF"/>
            <w:sz w:val="20"/>
            <w:szCs w:val="20"/>
            <w:u w:val="single"/>
            <w:lang w:eastAsia="en-IN"/>
          </w:rPr>
          <w:t>Annex</w:t>
        </w:r>
      </w:hyperlink>
      <w:r w:rsidRPr="00D76FAF">
        <w:rPr>
          <w:rFonts w:ascii="Arial" w:eastAsia="Times New Roman" w:hAnsi="Arial" w:cs="Arial"/>
          <w:color w:val="000000"/>
          <w:sz w:val="20"/>
          <w:szCs w:val="20"/>
          <w:lang w:eastAsia="en-IN"/>
        </w:rPr>
        <w:t>) to DGFT. Any further breach as assessed by DGFT thereafter may lead to debarment from the scheme.</w:t>
      </w:r>
    </w:p>
    <w:p w:rsidR="00D76FAF" w:rsidRPr="00D76FAF" w:rsidRDefault="00D76FAF" w:rsidP="00D76FAF">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D76FAF">
        <w:rPr>
          <w:rFonts w:ascii="Arial" w:eastAsia="Times New Roman" w:hAnsi="Arial" w:cs="Arial"/>
          <w:b/>
          <w:bCs/>
          <w:color w:val="000000"/>
          <w:sz w:val="20"/>
          <w:szCs w:val="20"/>
          <w:lang w:eastAsia="en-IN"/>
        </w:rPr>
        <w:t>Cap on subvention amount:</w:t>
      </w:r>
      <w:r w:rsidRPr="00D76FAF">
        <w:rPr>
          <w:rFonts w:ascii="Arial" w:eastAsia="Times New Roman" w:hAnsi="Arial" w:cs="Arial"/>
          <w:color w:val="000000"/>
          <w:sz w:val="20"/>
          <w:szCs w:val="20"/>
          <w:lang w:eastAsia="en-IN"/>
        </w:rPr>
        <w:t> </w:t>
      </w:r>
      <w:proofErr w:type="gramStart"/>
      <w:r w:rsidRPr="00D76FAF">
        <w:rPr>
          <w:rFonts w:ascii="Arial" w:eastAsia="Times New Roman" w:hAnsi="Arial" w:cs="Arial"/>
          <w:color w:val="000000"/>
          <w:sz w:val="20"/>
          <w:szCs w:val="20"/>
          <w:lang w:eastAsia="en-IN"/>
        </w:rPr>
        <w:t xml:space="preserve">The annual net subvention amount has been already capped at </w:t>
      </w:r>
      <w:proofErr w:type="spellStart"/>
      <w:r w:rsidRPr="00D76FAF">
        <w:rPr>
          <w:rFonts w:ascii="Arial" w:eastAsia="Times New Roman" w:hAnsi="Arial" w:cs="Arial"/>
          <w:color w:val="000000"/>
          <w:sz w:val="20"/>
          <w:szCs w:val="20"/>
          <w:lang w:eastAsia="en-IN"/>
        </w:rPr>
        <w:t>Rs</w:t>
      </w:r>
      <w:proofErr w:type="spellEnd"/>
      <w:r w:rsidRPr="00D76FAF">
        <w:rPr>
          <w:rFonts w:ascii="Arial" w:eastAsia="Times New Roman" w:hAnsi="Arial" w:cs="Arial"/>
          <w:color w:val="000000"/>
          <w:sz w:val="20"/>
          <w:szCs w:val="20"/>
          <w:lang w:eastAsia="en-IN"/>
        </w:rPr>
        <w:t xml:space="preserve"> 10 Cr per Importer-Exporter Code (IEC) in a given financial year and the same has been communicated to the trade &amp; industry</w:t>
      </w:r>
      <w:proofErr w:type="gramEnd"/>
      <w:r w:rsidRPr="00D76FAF">
        <w:rPr>
          <w:rFonts w:ascii="Arial" w:eastAsia="Times New Roman" w:hAnsi="Arial" w:cs="Arial"/>
          <w:color w:val="000000"/>
          <w:sz w:val="20"/>
          <w:szCs w:val="20"/>
          <w:lang w:eastAsia="en-IN"/>
        </w:rPr>
        <w:t xml:space="preserve"> and banks vide DGFT Trade Notice No.05 dated May 25, 2023. Accordingly, all disbursement from April 1, 2023 </w:t>
      </w:r>
      <w:proofErr w:type="gramStart"/>
      <w:r w:rsidRPr="00D76FAF">
        <w:rPr>
          <w:rFonts w:ascii="Arial" w:eastAsia="Times New Roman" w:hAnsi="Arial" w:cs="Arial"/>
          <w:color w:val="000000"/>
          <w:sz w:val="20"/>
          <w:szCs w:val="20"/>
          <w:lang w:eastAsia="en-IN"/>
        </w:rPr>
        <w:t>shall be reckoned</w:t>
      </w:r>
      <w:proofErr w:type="gramEnd"/>
      <w:r w:rsidRPr="00D76FAF">
        <w:rPr>
          <w:rFonts w:ascii="Arial" w:eastAsia="Times New Roman" w:hAnsi="Arial" w:cs="Arial"/>
          <w:color w:val="000000"/>
          <w:sz w:val="20"/>
          <w:szCs w:val="20"/>
          <w:lang w:eastAsia="en-IN"/>
        </w:rPr>
        <w:t xml:space="preserve"> for this purpose.</w:t>
      </w:r>
    </w:p>
    <w:p w:rsidR="00D76FAF" w:rsidRPr="00D76FAF" w:rsidRDefault="00D76FAF" w:rsidP="00D76FAF">
      <w:pPr>
        <w:spacing w:before="100" w:beforeAutospacing="1" w:after="100" w:afterAutospacing="1" w:line="240" w:lineRule="auto"/>
        <w:jc w:val="both"/>
        <w:rPr>
          <w:rFonts w:ascii="Arial" w:eastAsia="Times New Roman" w:hAnsi="Arial" w:cs="Arial"/>
          <w:color w:val="000000"/>
          <w:sz w:val="20"/>
          <w:szCs w:val="20"/>
          <w:lang w:eastAsia="en-IN"/>
        </w:rPr>
      </w:pPr>
      <w:r w:rsidRPr="00D76FAF">
        <w:rPr>
          <w:rFonts w:ascii="Arial" w:eastAsia="Times New Roman" w:hAnsi="Arial" w:cs="Arial"/>
          <w:color w:val="000000"/>
          <w:sz w:val="20"/>
          <w:szCs w:val="20"/>
          <w:lang w:eastAsia="en-IN"/>
        </w:rPr>
        <w:t xml:space="preserve">4. All other provisions of the </w:t>
      </w:r>
      <w:proofErr w:type="gramStart"/>
      <w:r w:rsidRPr="00D76FAF">
        <w:rPr>
          <w:rFonts w:ascii="Arial" w:eastAsia="Times New Roman" w:hAnsi="Arial" w:cs="Arial"/>
          <w:color w:val="000000"/>
          <w:sz w:val="20"/>
          <w:szCs w:val="20"/>
          <w:lang w:eastAsia="en-IN"/>
        </w:rPr>
        <w:t>aforesaid</w:t>
      </w:r>
      <w:proofErr w:type="gramEnd"/>
      <w:r w:rsidRPr="00D76FAF">
        <w:rPr>
          <w:rFonts w:ascii="Arial" w:eastAsia="Times New Roman" w:hAnsi="Arial" w:cs="Arial"/>
          <w:color w:val="000000"/>
          <w:sz w:val="20"/>
          <w:szCs w:val="20"/>
          <w:lang w:eastAsia="en-IN"/>
        </w:rPr>
        <w:t xml:space="preserve"> circulars shall remain unchanged.</w:t>
      </w:r>
    </w:p>
    <w:p w:rsidR="00D76FAF" w:rsidRPr="00D76FAF" w:rsidRDefault="00D76FAF" w:rsidP="00D76FAF">
      <w:pPr>
        <w:spacing w:before="100" w:beforeAutospacing="1" w:after="100" w:afterAutospacing="1" w:line="240" w:lineRule="auto"/>
        <w:jc w:val="both"/>
        <w:rPr>
          <w:rFonts w:ascii="Arial" w:eastAsia="Times New Roman" w:hAnsi="Arial" w:cs="Arial"/>
          <w:color w:val="000000"/>
          <w:sz w:val="20"/>
          <w:szCs w:val="20"/>
          <w:lang w:eastAsia="en-IN"/>
        </w:rPr>
      </w:pPr>
      <w:r w:rsidRPr="00D76FAF">
        <w:rPr>
          <w:rFonts w:ascii="Arial" w:eastAsia="Times New Roman" w:hAnsi="Arial" w:cs="Arial"/>
          <w:color w:val="000000"/>
          <w:sz w:val="20"/>
          <w:szCs w:val="20"/>
          <w:lang w:eastAsia="en-IN"/>
        </w:rPr>
        <w:t>Yours faithfully</w:t>
      </w:r>
    </w:p>
    <w:p w:rsidR="00D76FAF" w:rsidRPr="00D76FAF" w:rsidRDefault="00D76FAF" w:rsidP="00974461">
      <w:pPr>
        <w:spacing w:before="100" w:beforeAutospacing="1" w:after="100" w:afterAutospacing="1" w:line="240" w:lineRule="auto"/>
        <w:rPr>
          <w:rFonts w:ascii="Arial" w:eastAsia="Times New Roman" w:hAnsi="Arial" w:cs="Arial"/>
          <w:color w:val="000000"/>
          <w:sz w:val="20"/>
          <w:szCs w:val="20"/>
          <w:lang w:eastAsia="en-IN"/>
        </w:rPr>
      </w:pPr>
      <w:r w:rsidRPr="00D76FAF">
        <w:rPr>
          <w:rFonts w:ascii="Arial" w:eastAsia="Times New Roman" w:hAnsi="Arial" w:cs="Arial"/>
          <w:color w:val="000000"/>
          <w:sz w:val="20"/>
          <w:szCs w:val="20"/>
          <w:lang w:eastAsia="en-IN"/>
        </w:rPr>
        <w:t>(</w:t>
      </w:r>
      <w:proofErr w:type="spellStart"/>
      <w:r w:rsidRPr="00D76FAF">
        <w:rPr>
          <w:rFonts w:ascii="Arial" w:eastAsia="Times New Roman" w:hAnsi="Arial" w:cs="Arial"/>
          <w:color w:val="000000"/>
          <w:sz w:val="20"/>
          <w:szCs w:val="20"/>
          <w:lang w:eastAsia="en-IN"/>
        </w:rPr>
        <w:t>Vaibhav</w:t>
      </w:r>
      <w:proofErr w:type="spellEnd"/>
      <w:r w:rsidRPr="00D76FAF">
        <w:rPr>
          <w:rFonts w:ascii="Arial" w:eastAsia="Times New Roman" w:hAnsi="Arial" w:cs="Arial"/>
          <w:color w:val="000000"/>
          <w:sz w:val="20"/>
          <w:szCs w:val="20"/>
          <w:lang w:eastAsia="en-IN"/>
        </w:rPr>
        <w:t xml:space="preserve"> </w:t>
      </w:r>
      <w:proofErr w:type="spellStart"/>
      <w:r w:rsidRPr="00D76FAF">
        <w:rPr>
          <w:rFonts w:ascii="Arial" w:eastAsia="Times New Roman" w:hAnsi="Arial" w:cs="Arial"/>
          <w:color w:val="000000"/>
          <w:sz w:val="20"/>
          <w:szCs w:val="20"/>
          <w:lang w:eastAsia="en-IN"/>
        </w:rPr>
        <w:t>Chaturvedi</w:t>
      </w:r>
      <w:proofErr w:type="spellEnd"/>
      <w:r w:rsidRPr="00D76FAF">
        <w:rPr>
          <w:rFonts w:ascii="Arial" w:eastAsia="Times New Roman" w:hAnsi="Arial" w:cs="Arial"/>
          <w:color w:val="000000"/>
          <w:sz w:val="20"/>
          <w:szCs w:val="20"/>
          <w:lang w:eastAsia="en-IN"/>
        </w:rPr>
        <w:t>)</w:t>
      </w:r>
      <w:r w:rsidRPr="00D76FAF">
        <w:rPr>
          <w:rFonts w:ascii="Arial" w:eastAsia="Times New Roman" w:hAnsi="Arial" w:cs="Arial"/>
          <w:color w:val="000000"/>
          <w:sz w:val="20"/>
          <w:szCs w:val="20"/>
          <w:lang w:eastAsia="en-IN"/>
        </w:rPr>
        <w:br/>
        <w:t>Chief General Manager</w:t>
      </w:r>
    </w:p>
    <w:p w:rsidR="00D76FAF" w:rsidRDefault="00C7102A" w:rsidP="004420B3">
      <w:pPr>
        <w:pStyle w:val="NormalWeb"/>
        <w:rPr>
          <w:rFonts w:ascii="Arial" w:hAnsi="Arial" w:cs="Arial"/>
          <w:color w:val="000000"/>
          <w:sz w:val="20"/>
          <w:szCs w:val="20"/>
        </w:rPr>
      </w:pPr>
      <w:r w:rsidRPr="00C7102A">
        <w:rPr>
          <w:rFonts w:ascii="Arial" w:hAnsi="Arial" w:cs="Arial"/>
          <w:color w:val="000000"/>
          <w:sz w:val="20"/>
          <w:szCs w:val="20"/>
        </w:rPr>
        <w:t>For more details, kindly refer:</w:t>
      </w:r>
    </w:p>
    <w:p w:rsidR="00C7102A" w:rsidRDefault="00C7102A" w:rsidP="004420B3">
      <w:pPr>
        <w:pStyle w:val="NormalWeb"/>
        <w:rPr>
          <w:rFonts w:ascii="Arial" w:hAnsi="Arial" w:cs="Arial"/>
          <w:color w:val="000000"/>
          <w:sz w:val="20"/>
          <w:szCs w:val="20"/>
        </w:rPr>
      </w:pPr>
      <w:hyperlink r:id="rId12" w:history="1">
        <w:r w:rsidRPr="00CB68EA">
          <w:rPr>
            <w:rStyle w:val="Hyperlink"/>
            <w:rFonts w:ascii="Arial" w:hAnsi="Arial" w:cs="Arial"/>
            <w:sz w:val="20"/>
            <w:szCs w:val="20"/>
          </w:rPr>
          <w:t>https://www.rbi.org.in/Scripts/NotificationUser.aspx?Id=12610&amp;Mode=0</w:t>
        </w:r>
      </w:hyperlink>
      <w:r>
        <w:rPr>
          <w:rFonts w:ascii="Arial" w:hAnsi="Arial" w:cs="Arial"/>
          <w:color w:val="000000"/>
          <w:sz w:val="20"/>
          <w:szCs w:val="20"/>
        </w:rPr>
        <w:t xml:space="preserve"> </w:t>
      </w:r>
    </w:p>
    <w:p w:rsidR="00107484" w:rsidRDefault="00107484">
      <w:pPr>
        <w:rPr>
          <w:rFonts w:ascii="Times New Roman" w:hAnsi="Times New Roman" w:cs="Times New Roman"/>
          <w:color w:val="000000" w:themeColor="text1"/>
          <w:sz w:val="24"/>
          <w:szCs w:val="24"/>
        </w:rPr>
      </w:pPr>
    </w:p>
    <w:p w:rsidR="007F6DAB" w:rsidRDefault="007F6DAB">
      <w:pPr>
        <w:rPr>
          <w:rFonts w:ascii="Times New Roman" w:hAnsi="Times New Roman" w:cs="Times New Roman"/>
          <w:color w:val="000000" w:themeColor="text1"/>
          <w:sz w:val="24"/>
          <w:szCs w:val="24"/>
        </w:rPr>
      </w:pPr>
    </w:p>
    <w:p w:rsidR="007F6DAB" w:rsidRDefault="007F6DAB">
      <w:pPr>
        <w:rPr>
          <w:rFonts w:ascii="Times New Roman" w:hAnsi="Times New Roman" w:cs="Times New Roman"/>
          <w:color w:val="000000" w:themeColor="text1"/>
          <w:sz w:val="24"/>
          <w:szCs w:val="24"/>
        </w:rPr>
      </w:pPr>
    </w:p>
    <w:p w:rsidR="007F6DAB" w:rsidRDefault="007F6DAB">
      <w:pPr>
        <w:rPr>
          <w:rFonts w:ascii="Times New Roman" w:hAnsi="Times New Roman" w:cs="Times New Roman"/>
          <w:color w:val="000000" w:themeColor="text1"/>
          <w:sz w:val="24"/>
          <w:szCs w:val="24"/>
        </w:rPr>
      </w:pPr>
    </w:p>
    <w:p w:rsidR="007F6DAB" w:rsidRPr="007F6DAB" w:rsidRDefault="007F6DAB" w:rsidP="007F6DAB">
      <w:pPr>
        <w:spacing w:before="100" w:beforeAutospacing="1" w:after="100" w:afterAutospacing="1" w:line="240" w:lineRule="auto"/>
        <w:jc w:val="both"/>
        <w:rPr>
          <w:rFonts w:ascii="Arial" w:eastAsia="Times New Roman" w:hAnsi="Arial" w:cs="Arial"/>
          <w:b/>
          <w:bCs/>
          <w:color w:val="000000"/>
          <w:sz w:val="20"/>
          <w:szCs w:val="20"/>
          <w:lang w:eastAsia="en-IN"/>
        </w:rPr>
      </w:pPr>
      <w:r w:rsidRPr="007F6DAB">
        <w:rPr>
          <w:rFonts w:ascii="Arial" w:eastAsia="Times New Roman" w:hAnsi="Arial" w:cs="Arial"/>
          <w:b/>
          <w:bCs/>
          <w:color w:val="000000"/>
          <w:sz w:val="20"/>
          <w:szCs w:val="20"/>
          <w:lang w:eastAsia="en-IN"/>
        </w:rPr>
        <w:lastRenderedPageBreak/>
        <w:t>Master Circular - Guarantees and Co-acceptances</w:t>
      </w:r>
    </w:p>
    <w:p w:rsidR="007F6DAB" w:rsidRPr="007F6DAB" w:rsidRDefault="007F6DAB" w:rsidP="007F6DAB">
      <w:pPr>
        <w:spacing w:before="100" w:beforeAutospacing="1" w:after="100" w:afterAutospacing="1" w:line="240" w:lineRule="auto"/>
        <w:jc w:val="both"/>
        <w:rPr>
          <w:rFonts w:ascii="Arial" w:eastAsia="Times New Roman" w:hAnsi="Arial" w:cs="Arial"/>
          <w:color w:val="000000"/>
          <w:sz w:val="20"/>
          <w:szCs w:val="20"/>
          <w:lang w:eastAsia="en-IN"/>
        </w:rPr>
      </w:pPr>
      <w:r w:rsidRPr="007F6DAB">
        <w:rPr>
          <w:rFonts w:ascii="Arial" w:eastAsia="Times New Roman" w:hAnsi="Arial" w:cs="Arial"/>
          <w:color w:val="000000"/>
          <w:sz w:val="20"/>
          <w:szCs w:val="20"/>
          <w:lang w:eastAsia="en-IN"/>
        </w:rPr>
        <w:t>RBI/2024-25/03</w:t>
      </w:r>
      <w:r w:rsidRPr="007F6DAB">
        <w:rPr>
          <w:rFonts w:ascii="Arial" w:eastAsia="Times New Roman" w:hAnsi="Arial" w:cs="Arial"/>
          <w:color w:val="000000"/>
          <w:sz w:val="20"/>
          <w:szCs w:val="20"/>
          <w:lang w:eastAsia="en-IN"/>
        </w:rPr>
        <w:br/>
        <w:t>DOR.STR.REC.2/13.07.010/2024-25</w:t>
      </w:r>
    </w:p>
    <w:p w:rsidR="007F6DAB" w:rsidRPr="007F6DAB" w:rsidRDefault="007F6DAB" w:rsidP="007F6DAB">
      <w:pPr>
        <w:spacing w:before="100" w:beforeAutospacing="1" w:after="100" w:afterAutospacing="1" w:line="240" w:lineRule="auto"/>
        <w:jc w:val="right"/>
        <w:rPr>
          <w:rFonts w:ascii="Arial" w:eastAsia="Times New Roman" w:hAnsi="Arial" w:cs="Arial"/>
          <w:color w:val="000000"/>
          <w:sz w:val="20"/>
          <w:szCs w:val="20"/>
          <w:lang w:eastAsia="en-IN"/>
        </w:rPr>
      </w:pPr>
      <w:r w:rsidRPr="007F6DAB">
        <w:rPr>
          <w:rFonts w:ascii="Arial" w:eastAsia="Times New Roman" w:hAnsi="Arial" w:cs="Arial"/>
          <w:color w:val="000000"/>
          <w:sz w:val="20"/>
          <w:szCs w:val="20"/>
          <w:lang w:eastAsia="en-IN"/>
        </w:rPr>
        <w:t>April 1, 2024</w:t>
      </w:r>
    </w:p>
    <w:p w:rsidR="007F6DAB" w:rsidRPr="007F6DAB" w:rsidRDefault="007F6DAB" w:rsidP="007F6DAB">
      <w:pPr>
        <w:spacing w:before="100" w:beforeAutospacing="1" w:after="100" w:afterAutospacing="1" w:line="240" w:lineRule="auto"/>
        <w:rPr>
          <w:rFonts w:ascii="Arial" w:eastAsia="Times New Roman" w:hAnsi="Arial" w:cs="Arial"/>
          <w:color w:val="000000"/>
          <w:sz w:val="20"/>
          <w:szCs w:val="20"/>
          <w:lang w:eastAsia="en-IN"/>
        </w:rPr>
      </w:pPr>
      <w:r w:rsidRPr="007F6DAB">
        <w:rPr>
          <w:rFonts w:ascii="Arial" w:eastAsia="Times New Roman" w:hAnsi="Arial" w:cs="Arial"/>
          <w:color w:val="000000"/>
          <w:sz w:val="20"/>
          <w:szCs w:val="20"/>
          <w:lang w:eastAsia="en-IN"/>
        </w:rPr>
        <w:t xml:space="preserve">All Scheduled Commercial </w:t>
      </w:r>
      <w:proofErr w:type="gramStart"/>
      <w:r w:rsidRPr="007F6DAB">
        <w:rPr>
          <w:rFonts w:ascii="Arial" w:eastAsia="Times New Roman" w:hAnsi="Arial" w:cs="Arial"/>
          <w:color w:val="000000"/>
          <w:sz w:val="20"/>
          <w:szCs w:val="20"/>
          <w:lang w:eastAsia="en-IN"/>
        </w:rPr>
        <w:t>Banks</w:t>
      </w:r>
      <w:proofErr w:type="gramEnd"/>
      <w:r w:rsidRPr="007F6DAB">
        <w:rPr>
          <w:rFonts w:ascii="Arial" w:eastAsia="Times New Roman" w:hAnsi="Arial" w:cs="Arial"/>
          <w:color w:val="000000"/>
          <w:sz w:val="20"/>
          <w:szCs w:val="20"/>
          <w:lang w:eastAsia="en-IN"/>
        </w:rPr>
        <w:br/>
        <w:t>(excluding Payments Banks and RRBs)</w:t>
      </w:r>
    </w:p>
    <w:p w:rsidR="007F6DAB" w:rsidRPr="007F6DAB" w:rsidRDefault="007F6DAB" w:rsidP="007F6DAB">
      <w:pPr>
        <w:spacing w:before="100" w:beforeAutospacing="1" w:after="100" w:afterAutospacing="1" w:line="240" w:lineRule="auto"/>
        <w:jc w:val="both"/>
        <w:rPr>
          <w:rFonts w:ascii="Arial" w:eastAsia="Times New Roman" w:hAnsi="Arial" w:cs="Arial"/>
          <w:color w:val="000000"/>
          <w:sz w:val="20"/>
          <w:szCs w:val="20"/>
          <w:lang w:eastAsia="en-IN"/>
        </w:rPr>
      </w:pPr>
      <w:r w:rsidRPr="007F6DAB">
        <w:rPr>
          <w:rFonts w:ascii="Arial" w:eastAsia="Times New Roman" w:hAnsi="Arial" w:cs="Arial"/>
          <w:color w:val="000000"/>
          <w:sz w:val="20"/>
          <w:szCs w:val="20"/>
          <w:lang w:eastAsia="en-IN"/>
        </w:rPr>
        <w:t>Dear Sir / Madam</w:t>
      </w:r>
    </w:p>
    <w:p w:rsidR="007F6DAB" w:rsidRPr="007F6DAB" w:rsidRDefault="007F6DAB" w:rsidP="007F6DAB">
      <w:pPr>
        <w:spacing w:before="100" w:beforeAutospacing="1" w:after="100" w:afterAutospacing="1" w:line="240" w:lineRule="auto"/>
        <w:jc w:val="both"/>
        <w:rPr>
          <w:rFonts w:ascii="Arial" w:eastAsia="Times New Roman" w:hAnsi="Arial" w:cs="Arial"/>
          <w:b/>
          <w:bCs/>
          <w:color w:val="000000"/>
          <w:sz w:val="20"/>
          <w:szCs w:val="20"/>
          <w:lang w:eastAsia="en-IN"/>
        </w:rPr>
      </w:pPr>
      <w:r w:rsidRPr="007F6DAB">
        <w:rPr>
          <w:rFonts w:ascii="Arial" w:eastAsia="Times New Roman" w:hAnsi="Arial" w:cs="Arial"/>
          <w:b/>
          <w:bCs/>
          <w:color w:val="000000"/>
          <w:sz w:val="20"/>
          <w:szCs w:val="20"/>
          <w:lang w:eastAsia="en-IN"/>
        </w:rPr>
        <w:t>Master Circular - Guarantees and Co-acceptances</w:t>
      </w:r>
    </w:p>
    <w:p w:rsidR="007F6DAB" w:rsidRPr="007F6DAB" w:rsidRDefault="007F6DAB" w:rsidP="007F6DAB">
      <w:pPr>
        <w:spacing w:before="100" w:beforeAutospacing="1" w:after="100" w:afterAutospacing="1" w:line="240" w:lineRule="auto"/>
        <w:jc w:val="both"/>
        <w:rPr>
          <w:rFonts w:ascii="Arial" w:eastAsia="Times New Roman" w:hAnsi="Arial" w:cs="Arial"/>
          <w:color w:val="000000"/>
          <w:sz w:val="20"/>
          <w:szCs w:val="20"/>
          <w:lang w:eastAsia="en-IN"/>
        </w:rPr>
      </w:pPr>
      <w:r w:rsidRPr="007F6DAB">
        <w:rPr>
          <w:rFonts w:ascii="Arial" w:eastAsia="Times New Roman" w:hAnsi="Arial" w:cs="Arial"/>
          <w:color w:val="000000"/>
          <w:sz w:val="20"/>
          <w:szCs w:val="20"/>
          <w:lang w:eastAsia="en-IN"/>
        </w:rPr>
        <w:t>Please refer to the </w:t>
      </w:r>
      <w:hyperlink r:id="rId13" w:tgtFrame="_blank" w:history="1">
        <w:r w:rsidRPr="007F6DAB">
          <w:rPr>
            <w:rFonts w:ascii="Arial" w:eastAsia="Times New Roman" w:hAnsi="Arial" w:cs="Arial"/>
            <w:color w:val="0000FF"/>
            <w:sz w:val="20"/>
            <w:szCs w:val="20"/>
            <w:u w:val="single"/>
            <w:lang w:eastAsia="en-IN"/>
          </w:rPr>
          <w:t>Master Circular DOR. STR. REC.5/13.07.010/2023-24 dated April 1, 2023</w:t>
        </w:r>
      </w:hyperlink>
      <w:r w:rsidRPr="007F6DAB">
        <w:rPr>
          <w:rFonts w:ascii="Arial" w:eastAsia="Times New Roman" w:hAnsi="Arial" w:cs="Arial"/>
          <w:color w:val="000000"/>
          <w:sz w:val="20"/>
          <w:szCs w:val="20"/>
          <w:lang w:eastAsia="en-IN"/>
        </w:rPr>
        <w:t xml:space="preserve"> consolidating the instructions / guidelines issued to banks </w:t>
      </w:r>
      <w:proofErr w:type="gramStart"/>
      <w:r w:rsidRPr="007F6DAB">
        <w:rPr>
          <w:rFonts w:ascii="Arial" w:eastAsia="Times New Roman" w:hAnsi="Arial" w:cs="Arial"/>
          <w:color w:val="000000"/>
          <w:sz w:val="20"/>
          <w:szCs w:val="20"/>
          <w:lang w:eastAsia="en-IN"/>
        </w:rPr>
        <w:t>till</w:t>
      </w:r>
      <w:proofErr w:type="gramEnd"/>
      <w:r w:rsidRPr="007F6DAB">
        <w:rPr>
          <w:rFonts w:ascii="Arial" w:eastAsia="Times New Roman" w:hAnsi="Arial" w:cs="Arial"/>
          <w:color w:val="000000"/>
          <w:sz w:val="20"/>
          <w:szCs w:val="20"/>
          <w:lang w:eastAsia="en-IN"/>
        </w:rPr>
        <w:t xml:space="preserve"> March 31, 2023, relating to Guarantees and Co-acceptances. Attached is the revised </w:t>
      </w:r>
      <w:hyperlink r:id="rId14" w:anchor="MC" w:history="1">
        <w:r w:rsidRPr="007F6DAB">
          <w:rPr>
            <w:rFonts w:ascii="Arial" w:eastAsia="Times New Roman" w:hAnsi="Arial" w:cs="Arial"/>
            <w:color w:val="0000FF"/>
            <w:sz w:val="20"/>
            <w:szCs w:val="20"/>
            <w:u w:val="single"/>
            <w:lang w:eastAsia="en-IN"/>
          </w:rPr>
          <w:t>Master Circular</w:t>
        </w:r>
      </w:hyperlink>
      <w:r w:rsidRPr="007F6DAB">
        <w:rPr>
          <w:rFonts w:ascii="Arial" w:eastAsia="Times New Roman" w:hAnsi="Arial" w:cs="Arial"/>
          <w:color w:val="000000"/>
          <w:sz w:val="20"/>
          <w:szCs w:val="20"/>
          <w:lang w:eastAsia="en-IN"/>
        </w:rPr>
        <w:t xml:space="preserve">, updated to reflect all instructions issued </w:t>
      </w:r>
      <w:proofErr w:type="spellStart"/>
      <w:r w:rsidRPr="007F6DAB">
        <w:rPr>
          <w:rFonts w:ascii="Arial" w:eastAsia="Times New Roman" w:hAnsi="Arial" w:cs="Arial"/>
          <w:color w:val="000000"/>
          <w:sz w:val="20"/>
          <w:szCs w:val="20"/>
          <w:lang w:eastAsia="en-IN"/>
        </w:rPr>
        <w:t>upto</w:t>
      </w:r>
      <w:proofErr w:type="spellEnd"/>
      <w:r w:rsidRPr="007F6DAB">
        <w:rPr>
          <w:rFonts w:ascii="Arial" w:eastAsia="Times New Roman" w:hAnsi="Arial" w:cs="Arial"/>
          <w:color w:val="000000"/>
          <w:sz w:val="20"/>
          <w:szCs w:val="20"/>
          <w:lang w:eastAsia="en-IN"/>
        </w:rPr>
        <w:t xml:space="preserve"> March 31, 2024 on the above matter, as listed in the </w:t>
      </w:r>
      <w:hyperlink r:id="rId15" w:anchor="Annex2" w:history="1">
        <w:r w:rsidRPr="007F6DAB">
          <w:rPr>
            <w:rFonts w:ascii="Arial" w:eastAsia="Times New Roman" w:hAnsi="Arial" w:cs="Arial"/>
            <w:color w:val="0000FF"/>
            <w:sz w:val="20"/>
            <w:szCs w:val="20"/>
            <w:u w:val="single"/>
            <w:lang w:eastAsia="en-IN"/>
          </w:rPr>
          <w:t>Annex 2</w:t>
        </w:r>
      </w:hyperlink>
      <w:r w:rsidRPr="007F6DAB">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7F6DAB" w:rsidRPr="007F6DAB" w:rsidRDefault="007F6DAB" w:rsidP="007F6DAB">
      <w:pPr>
        <w:spacing w:before="100" w:beforeAutospacing="1" w:after="100" w:afterAutospacing="1" w:line="240" w:lineRule="auto"/>
        <w:jc w:val="both"/>
        <w:rPr>
          <w:rFonts w:ascii="Arial" w:eastAsia="Times New Roman" w:hAnsi="Arial" w:cs="Arial"/>
          <w:color w:val="000000"/>
          <w:sz w:val="20"/>
          <w:szCs w:val="20"/>
          <w:lang w:eastAsia="en-IN"/>
        </w:rPr>
      </w:pPr>
      <w:r w:rsidRPr="007F6DAB">
        <w:rPr>
          <w:rFonts w:ascii="Arial" w:eastAsia="Times New Roman" w:hAnsi="Arial" w:cs="Arial"/>
          <w:color w:val="000000"/>
          <w:sz w:val="20"/>
          <w:szCs w:val="20"/>
          <w:lang w:eastAsia="en-IN"/>
        </w:rPr>
        <w:t>Yours faithfully</w:t>
      </w:r>
    </w:p>
    <w:p w:rsidR="007F6DAB" w:rsidRDefault="007F6DAB" w:rsidP="007F6DAB">
      <w:pPr>
        <w:spacing w:before="100" w:beforeAutospacing="1" w:after="100" w:afterAutospacing="1" w:line="240" w:lineRule="auto"/>
        <w:rPr>
          <w:rFonts w:ascii="Arial" w:eastAsia="Times New Roman" w:hAnsi="Arial" w:cs="Arial"/>
          <w:color w:val="000000"/>
          <w:sz w:val="20"/>
          <w:szCs w:val="20"/>
          <w:lang w:eastAsia="en-IN"/>
        </w:rPr>
      </w:pPr>
      <w:r w:rsidRPr="007F6DAB">
        <w:rPr>
          <w:rFonts w:ascii="Arial" w:eastAsia="Times New Roman" w:hAnsi="Arial" w:cs="Arial"/>
          <w:color w:val="000000"/>
          <w:sz w:val="20"/>
          <w:szCs w:val="20"/>
          <w:lang w:eastAsia="en-IN"/>
        </w:rPr>
        <w:t>(</w:t>
      </w:r>
      <w:proofErr w:type="spellStart"/>
      <w:r w:rsidRPr="007F6DAB">
        <w:rPr>
          <w:rFonts w:ascii="Arial" w:eastAsia="Times New Roman" w:hAnsi="Arial" w:cs="Arial"/>
          <w:color w:val="000000"/>
          <w:sz w:val="20"/>
          <w:szCs w:val="20"/>
          <w:lang w:eastAsia="en-IN"/>
        </w:rPr>
        <w:t>Vaibhav</w:t>
      </w:r>
      <w:proofErr w:type="spellEnd"/>
      <w:r w:rsidRPr="007F6DAB">
        <w:rPr>
          <w:rFonts w:ascii="Arial" w:eastAsia="Times New Roman" w:hAnsi="Arial" w:cs="Arial"/>
          <w:color w:val="000000"/>
          <w:sz w:val="20"/>
          <w:szCs w:val="20"/>
          <w:lang w:eastAsia="en-IN"/>
        </w:rPr>
        <w:t xml:space="preserve"> </w:t>
      </w:r>
      <w:proofErr w:type="spellStart"/>
      <w:r w:rsidRPr="007F6DAB">
        <w:rPr>
          <w:rFonts w:ascii="Arial" w:eastAsia="Times New Roman" w:hAnsi="Arial" w:cs="Arial"/>
          <w:color w:val="000000"/>
          <w:sz w:val="20"/>
          <w:szCs w:val="20"/>
          <w:lang w:eastAsia="en-IN"/>
        </w:rPr>
        <w:t>Chaturvedi</w:t>
      </w:r>
      <w:proofErr w:type="spellEnd"/>
      <w:r w:rsidRPr="007F6DAB">
        <w:rPr>
          <w:rFonts w:ascii="Arial" w:eastAsia="Times New Roman" w:hAnsi="Arial" w:cs="Arial"/>
          <w:color w:val="000000"/>
          <w:sz w:val="20"/>
          <w:szCs w:val="20"/>
          <w:lang w:eastAsia="en-IN"/>
        </w:rPr>
        <w:t>)</w:t>
      </w:r>
      <w:r w:rsidRPr="007F6DAB">
        <w:rPr>
          <w:rFonts w:ascii="Arial" w:eastAsia="Times New Roman" w:hAnsi="Arial" w:cs="Arial"/>
          <w:color w:val="000000"/>
          <w:sz w:val="20"/>
          <w:szCs w:val="20"/>
          <w:lang w:eastAsia="en-IN"/>
        </w:rPr>
        <w:br/>
        <w:t>Chief General Manager</w:t>
      </w:r>
    </w:p>
    <w:p w:rsidR="007F6DAB" w:rsidRDefault="007F6DAB" w:rsidP="007F6DAB">
      <w:pPr>
        <w:spacing w:before="100" w:beforeAutospacing="1" w:after="100" w:afterAutospacing="1" w:line="240" w:lineRule="auto"/>
        <w:rPr>
          <w:rFonts w:ascii="Arial" w:eastAsia="Times New Roman" w:hAnsi="Arial" w:cs="Arial"/>
          <w:color w:val="000000"/>
          <w:sz w:val="20"/>
          <w:szCs w:val="20"/>
          <w:lang w:eastAsia="en-IN"/>
        </w:rPr>
      </w:pPr>
      <w:r w:rsidRPr="007F6DAB">
        <w:rPr>
          <w:rFonts w:ascii="Arial" w:eastAsia="Times New Roman" w:hAnsi="Arial" w:cs="Arial"/>
          <w:color w:val="000000"/>
          <w:sz w:val="20"/>
          <w:szCs w:val="20"/>
          <w:lang w:eastAsia="en-IN"/>
        </w:rPr>
        <w:t>For more details, kindly refer:</w:t>
      </w:r>
    </w:p>
    <w:p w:rsidR="007F6DAB" w:rsidRPr="007F6DAB" w:rsidRDefault="007F6DAB" w:rsidP="007F6DAB">
      <w:pPr>
        <w:spacing w:before="100" w:beforeAutospacing="1" w:after="100" w:afterAutospacing="1" w:line="240" w:lineRule="auto"/>
        <w:rPr>
          <w:rFonts w:ascii="Arial" w:eastAsia="Times New Roman" w:hAnsi="Arial" w:cs="Arial"/>
          <w:color w:val="000000"/>
          <w:sz w:val="20"/>
          <w:szCs w:val="20"/>
          <w:lang w:eastAsia="en-IN"/>
        </w:rPr>
      </w:pPr>
      <w:hyperlink r:id="rId16" w:history="1">
        <w:r w:rsidRPr="00CB68EA">
          <w:rPr>
            <w:rStyle w:val="Hyperlink"/>
            <w:rFonts w:ascii="Arial" w:eastAsia="Times New Roman" w:hAnsi="Arial" w:cs="Arial"/>
            <w:sz w:val="20"/>
            <w:szCs w:val="20"/>
            <w:lang w:eastAsia="en-IN"/>
          </w:rPr>
          <w:t>https://www.rbi.org.in/Scripts/NotificationUser.aspx?Id=12644&amp;Mode=0</w:t>
        </w:r>
      </w:hyperlink>
      <w:r>
        <w:rPr>
          <w:rFonts w:ascii="Arial" w:eastAsia="Times New Roman" w:hAnsi="Arial" w:cs="Arial"/>
          <w:color w:val="000000"/>
          <w:sz w:val="20"/>
          <w:szCs w:val="20"/>
          <w:lang w:eastAsia="en-IN"/>
        </w:rPr>
        <w:t xml:space="preserve"> </w:t>
      </w:r>
    </w:p>
    <w:p w:rsidR="007F6DAB" w:rsidRDefault="007F6DAB">
      <w:pPr>
        <w:rPr>
          <w:rFonts w:ascii="Times New Roman" w:hAnsi="Times New Roman" w:cs="Times New Roman"/>
          <w:color w:val="000000" w:themeColor="text1"/>
          <w:sz w:val="24"/>
          <w:szCs w:val="24"/>
        </w:rPr>
      </w:pPr>
    </w:p>
    <w:p w:rsidR="00193686" w:rsidRDefault="00193686">
      <w:pPr>
        <w:rPr>
          <w:rFonts w:ascii="Times New Roman" w:hAnsi="Times New Roman" w:cs="Times New Roman"/>
          <w:color w:val="000000" w:themeColor="text1"/>
          <w:sz w:val="24"/>
          <w:szCs w:val="24"/>
        </w:rPr>
      </w:pPr>
    </w:p>
    <w:p w:rsidR="00193686" w:rsidRDefault="00193686">
      <w:pPr>
        <w:rPr>
          <w:rFonts w:ascii="Times New Roman" w:hAnsi="Times New Roman" w:cs="Times New Roman"/>
          <w:color w:val="000000" w:themeColor="text1"/>
          <w:sz w:val="24"/>
          <w:szCs w:val="24"/>
        </w:rPr>
      </w:pPr>
    </w:p>
    <w:p w:rsidR="00193686" w:rsidRDefault="00193686">
      <w:pPr>
        <w:rPr>
          <w:rFonts w:ascii="Times New Roman" w:hAnsi="Times New Roman" w:cs="Times New Roman"/>
          <w:color w:val="000000" w:themeColor="text1"/>
          <w:sz w:val="24"/>
          <w:szCs w:val="24"/>
        </w:rPr>
      </w:pPr>
    </w:p>
    <w:p w:rsidR="00193686" w:rsidRDefault="00193686">
      <w:pPr>
        <w:rPr>
          <w:rFonts w:ascii="Times New Roman" w:hAnsi="Times New Roman" w:cs="Times New Roman"/>
          <w:color w:val="000000" w:themeColor="text1"/>
          <w:sz w:val="24"/>
          <w:szCs w:val="24"/>
        </w:rPr>
      </w:pPr>
    </w:p>
    <w:p w:rsidR="00193686" w:rsidRDefault="00193686">
      <w:pPr>
        <w:rPr>
          <w:rFonts w:ascii="Times New Roman" w:hAnsi="Times New Roman" w:cs="Times New Roman"/>
          <w:color w:val="000000" w:themeColor="text1"/>
          <w:sz w:val="24"/>
          <w:szCs w:val="24"/>
        </w:rPr>
      </w:pPr>
    </w:p>
    <w:p w:rsidR="00193686" w:rsidRDefault="00193686">
      <w:pPr>
        <w:rPr>
          <w:rFonts w:ascii="Times New Roman" w:hAnsi="Times New Roman" w:cs="Times New Roman"/>
          <w:color w:val="000000" w:themeColor="text1"/>
          <w:sz w:val="24"/>
          <w:szCs w:val="24"/>
        </w:rPr>
      </w:pPr>
    </w:p>
    <w:p w:rsidR="00193686" w:rsidRDefault="00193686">
      <w:pPr>
        <w:rPr>
          <w:rFonts w:ascii="Times New Roman" w:hAnsi="Times New Roman" w:cs="Times New Roman"/>
          <w:color w:val="000000" w:themeColor="text1"/>
          <w:sz w:val="24"/>
          <w:szCs w:val="24"/>
        </w:rPr>
      </w:pPr>
    </w:p>
    <w:p w:rsidR="00193686" w:rsidRDefault="00193686">
      <w:pPr>
        <w:rPr>
          <w:rFonts w:ascii="Times New Roman" w:hAnsi="Times New Roman" w:cs="Times New Roman"/>
          <w:color w:val="000000" w:themeColor="text1"/>
          <w:sz w:val="24"/>
          <w:szCs w:val="24"/>
        </w:rPr>
      </w:pPr>
    </w:p>
    <w:p w:rsidR="00193686" w:rsidRDefault="00193686">
      <w:pPr>
        <w:rPr>
          <w:rFonts w:ascii="Times New Roman" w:hAnsi="Times New Roman" w:cs="Times New Roman"/>
          <w:color w:val="000000" w:themeColor="text1"/>
          <w:sz w:val="24"/>
          <w:szCs w:val="24"/>
        </w:rPr>
      </w:pPr>
    </w:p>
    <w:p w:rsidR="00193686" w:rsidRDefault="00193686">
      <w:pPr>
        <w:rPr>
          <w:rFonts w:ascii="Times New Roman" w:hAnsi="Times New Roman" w:cs="Times New Roman"/>
          <w:color w:val="000000" w:themeColor="text1"/>
          <w:sz w:val="24"/>
          <w:szCs w:val="24"/>
        </w:rPr>
      </w:pPr>
    </w:p>
    <w:p w:rsidR="00193686" w:rsidRDefault="00193686">
      <w:pPr>
        <w:rPr>
          <w:rFonts w:ascii="Times New Roman" w:hAnsi="Times New Roman" w:cs="Times New Roman"/>
          <w:color w:val="000000" w:themeColor="text1"/>
          <w:sz w:val="24"/>
          <w:szCs w:val="24"/>
        </w:rPr>
      </w:pPr>
    </w:p>
    <w:p w:rsidR="00193686" w:rsidRDefault="00193686">
      <w:pPr>
        <w:rPr>
          <w:rFonts w:ascii="Times New Roman" w:hAnsi="Times New Roman" w:cs="Times New Roman"/>
          <w:color w:val="000000" w:themeColor="text1"/>
          <w:sz w:val="24"/>
          <w:szCs w:val="24"/>
        </w:rPr>
      </w:pPr>
    </w:p>
    <w:p w:rsidR="00193686" w:rsidRDefault="00193686">
      <w:pPr>
        <w:rPr>
          <w:rFonts w:ascii="Times New Roman" w:hAnsi="Times New Roman" w:cs="Times New Roman"/>
          <w:color w:val="000000" w:themeColor="text1"/>
          <w:sz w:val="24"/>
          <w:szCs w:val="24"/>
        </w:rPr>
      </w:pPr>
    </w:p>
    <w:p w:rsidR="00193686" w:rsidRPr="00193686" w:rsidRDefault="00193686" w:rsidP="00193686">
      <w:pPr>
        <w:spacing w:before="100" w:beforeAutospacing="1" w:after="100" w:afterAutospacing="1" w:line="240" w:lineRule="auto"/>
        <w:jc w:val="both"/>
        <w:rPr>
          <w:rFonts w:ascii="Arial" w:eastAsia="Times New Roman" w:hAnsi="Arial" w:cs="Arial"/>
          <w:b/>
          <w:bCs/>
          <w:color w:val="000000"/>
          <w:sz w:val="20"/>
          <w:szCs w:val="20"/>
          <w:lang w:eastAsia="en-IN"/>
        </w:rPr>
      </w:pPr>
      <w:r w:rsidRPr="00193686">
        <w:rPr>
          <w:rFonts w:ascii="Arial" w:eastAsia="Times New Roman" w:hAnsi="Arial" w:cs="Arial"/>
          <w:b/>
          <w:bCs/>
          <w:color w:val="000000"/>
          <w:sz w:val="20"/>
          <w:szCs w:val="20"/>
          <w:lang w:eastAsia="en-IN"/>
        </w:rPr>
        <w:lastRenderedPageBreak/>
        <w:t>Master Circular - Guarantees, Co-Acceptances &amp; Letters of Credit - UCBs</w:t>
      </w:r>
    </w:p>
    <w:p w:rsidR="00193686" w:rsidRPr="00193686" w:rsidRDefault="00193686" w:rsidP="00193686">
      <w:pPr>
        <w:spacing w:before="100" w:beforeAutospacing="1" w:after="100" w:afterAutospacing="1" w:line="240" w:lineRule="auto"/>
        <w:jc w:val="both"/>
        <w:rPr>
          <w:rFonts w:ascii="Arial" w:eastAsia="Times New Roman" w:hAnsi="Arial" w:cs="Arial"/>
          <w:color w:val="000000"/>
          <w:sz w:val="20"/>
          <w:szCs w:val="20"/>
          <w:lang w:eastAsia="en-IN"/>
        </w:rPr>
      </w:pPr>
      <w:r w:rsidRPr="00193686">
        <w:rPr>
          <w:rFonts w:ascii="Arial" w:eastAsia="Times New Roman" w:hAnsi="Arial" w:cs="Arial"/>
          <w:color w:val="000000"/>
          <w:sz w:val="20"/>
          <w:szCs w:val="20"/>
          <w:lang w:eastAsia="en-IN"/>
        </w:rPr>
        <w:t>RBI/2024-25/04</w:t>
      </w:r>
      <w:r w:rsidRPr="00193686">
        <w:rPr>
          <w:rFonts w:ascii="Arial" w:eastAsia="Times New Roman" w:hAnsi="Arial" w:cs="Arial"/>
          <w:color w:val="000000"/>
          <w:sz w:val="20"/>
          <w:szCs w:val="20"/>
          <w:lang w:eastAsia="en-IN"/>
        </w:rPr>
        <w:br/>
        <w:t>DoR.STR.REC.3/09.27.000/2024-25</w:t>
      </w:r>
    </w:p>
    <w:p w:rsidR="00193686" w:rsidRPr="00193686" w:rsidRDefault="00193686" w:rsidP="00193686">
      <w:pPr>
        <w:spacing w:before="100" w:beforeAutospacing="1" w:after="100" w:afterAutospacing="1" w:line="240" w:lineRule="auto"/>
        <w:jc w:val="right"/>
        <w:rPr>
          <w:rFonts w:ascii="Arial" w:eastAsia="Times New Roman" w:hAnsi="Arial" w:cs="Arial"/>
          <w:color w:val="000000"/>
          <w:sz w:val="20"/>
          <w:szCs w:val="20"/>
          <w:lang w:eastAsia="en-IN"/>
        </w:rPr>
      </w:pPr>
      <w:r w:rsidRPr="00193686">
        <w:rPr>
          <w:rFonts w:ascii="Arial" w:eastAsia="Times New Roman" w:hAnsi="Arial" w:cs="Arial"/>
          <w:color w:val="000000"/>
          <w:sz w:val="20"/>
          <w:szCs w:val="20"/>
          <w:lang w:eastAsia="en-IN"/>
        </w:rPr>
        <w:t>April 01, 2024</w:t>
      </w:r>
    </w:p>
    <w:p w:rsidR="00193686" w:rsidRPr="00193686" w:rsidRDefault="00193686" w:rsidP="00193686">
      <w:pPr>
        <w:spacing w:before="100" w:beforeAutospacing="1" w:after="100" w:afterAutospacing="1" w:line="240" w:lineRule="auto"/>
        <w:rPr>
          <w:rFonts w:ascii="Arial" w:eastAsia="Times New Roman" w:hAnsi="Arial" w:cs="Arial"/>
          <w:color w:val="000000"/>
          <w:sz w:val="20"/>
          <w:szCs w:val="20"/>
          <w:lang w:eastAsia="en-IN"/>
        </w:rPr>
      </w:pPr>
      <w:r w:rsidRPr="00193686">
        <w:rPr>
          <w:rFonts w:ascii="Arial" w:eastAsia="Times New Roman" w:hAnsi="Arial" w:cs="Arial"/>
          <w:color w:val="000000"/>
          <w:sz w:val="20"/>
          <w:szCs w:val="20"/>
          <w:lang w:eastAsia="en-IN"/>
        </w:rPr>
        <w:t>The Managing Director/ Chief Executive Officers</w:t>
      </w:r>
      <w:r w:rsidRPr="00193686">
        <w:rPr>
          <w:rFonts w:ascii="Arial" w:eastAsia="Times New Roman" w:hAnsi="Arial" w:cs="Arial"/>
          <w:color w:val="000000"/>
          <w:sz w:val="20"/>
          <w:szCs w:val="20"/>
          <w:lang w:eastAsia="en-IN"/>
        </w:rPr>
        <w:br/>
        <w:t>All Primary (Urban) Co-operative Banks</w:t>
      </w:r>
    </w:p>
    <w:p w:rsidR="00193686" w:rsidRPr="00193686" w:rsidRDefault="00193686" w:rsidP="00193686">
      <w:pPr>
        <w:spacing w:before="100" w:beforeAutospacing="1" w:after="100" w:afterAutospacing="1" w:line="240" w:lineRule="auto"/>
        <w:jc w:val="both"/>
        <w:rPr>
          <w:rFonts w:ascii="Arial" w:eastAsia="Times New Roman" w:hAnsi="Arial" w:cs="Arial"/>
          <w:color w:val="000000"/>
          <w:sz w:val="20"/>
          <w:szCs w:val="20"/>
          <w:lang w:eastAsia="en-IN"/>
        </w:rPr>
      </w:pPr>
      <w:r w:rsidRPr="00193686">
        <w:rPr>
          <w:rFonts w:ascii="Arial" w:eastAsia="Times New Roman" w:hAnsi="Arial" w:cs="Arial"/>
          <w:color w:val="000000"/>
          <w:sz w:val="20"/>
          <w:szCs w:val="20"/>
          <w:lang w:eastAsia="en-IN"/>
        </w:rPr>
        <w:t>Dear Sir/ Madam,</w:t>
      </w:r>
    </w:p>
    <w:p w:rsidR="00193686" w:rsidRPr="00193686" w:rsidRDefault="00193686" w:rsidP="00193686">
      <w:pPr>
        <w:spacing w:before="100" w:beforeAutospacing="1" w:after="100" w:afterAutospacing="1" w:line="240" w:lineRule="auto"/>
        <w:jc w:val="both"/>
        <w:rPr>
          <w:rFonts w:ascii="Arial" w:eastAsia="Times New Roman" w:hAnsi="Arial" w:cs="Arial"/>
          <w:b/>
          <w:bCs/>
          <w:color w:val="000000"/>
          <w:sz w:val="20"/>
          <w:szCs w:val="20"/>
          <w:lang w:eastAsia="en-IN"/>
        </w:rPr>
      </w:pPr>
      <w:r w:rsidRPr="00193686">
        <w:rPr>
          <w:rFonts w:ascii="Arial" w:eastAsia="Times New Roman" w:hAnsi="Arial" w:cs="Arial"/>
          <w:b/>
          <w:bCs/>
          <w:color w:val="000000"/>
          <w:sz w:val="20"/>
          <w:szCs w:val="20"/>
          <w:lang w:eastAsia="en-IN"/>
        </w:rPr>
        <w:t>Master Circular - Guarantees, Co-Acceptances &amp; Letters of Credit - UCBs</w:t>
      </w:r>
    </w:p>
    <w:p w:rsidR="00193686" w:rsidRPr="00193686" w:rsidRDefault="00193686" w:rsidP="00193686">
      <w:pPr>
        <w:spacing w:before="100" w:beforeAutospacing="1" w:after="100" w:afterAutospacing="1" w:line="240" w:lineRule="auto"/>
        <w:jc w:val="both"/>
        <w:rPr>
          <w:rFonts w:ascii="Arial" w:eastAsia="Times New Roman" w:hAnsi="Arial" w:cs="Arial"/>
          <w:color w:val="000000"/>
          <w:sz w:val="20"/>
          <w:szCs w:val="20"/>
          <w:lang w:eastAsia="en-IN"/>
        </w:rPr>
      </w:pPr>
      <w:r w:rsidRPr="00193686">
        <w:rPr>
          <w:rFonts w:ascii="Arial" w:eastAsia="Times New Roman" w:hAnsi="Arial" w:cs="Arial"/>
          <w:color w:val="000000"/>
          <w:sz w:val="20"/>
          <w:szCs w:val="20"/>
          <w:lang w:eastAsia="en-IN"/>
        </w:rPr>
        <w:t>Please refer to our </w:t>
      </w:r>
      <w:hyperlink r:id="rId17" w:tgtFrame="_blank" w:history="1">
        <w:r w:rsidRPr="00193686">
          <w:rPr>
            <w:rFonts w:ascii="Arial" w:eastAsia="Times New Roman" w:hAnsi="Arial" w:cs="Arial"/>
            <w:color w:val="0000FF"/>
            <w:sz w:val="20"/>
            <w:szCs w:val="20"/>
            <w:u w:val="single"/>
            <w:lang w:eastAsia="en-IN"/>
          </w:rPr>
          <w:t>Master Circular DoR.STR.REC.4/09.27.000/2023-24 dated April 1, 2023</w:t>
        </w:r>
      </w:hyperlink>
      <w:r w:rsidRPr="00193686">
        <w:rPr>
          <w:rFonts w:ascii="Arial" w:eastAsia="Times New Roman" w:hAnsi="Arial" w:cs="Arial"/>
          <w:color w:val="000000"/>
          <w:sz w:val="20"/>
          <w:szCs w:val="20"/>
          <w:lang w:eastAsia="en-IN"/>
        </w:rPr>
        <w:t> on the captioned subject (available at RBI website </w:t>
      </w:r>
      <w:hyperlink r:id="rId18" w:tgtFrame="_blank" w:history="1">
        <w:r w:rsidRPr="00193686">
          <w:rPr>
            <w:rFonts w:ascii="Arial" w:eastAsia="Times New Roman" w:hAnsi="Arial" w:cs="Arial"/>
            <w:color w:val="0000FF"/>
            <w:sz w:val="20"/>
            <w:szCs w:val="20"/>
            <w:u w:val="single"/>
            <w:lang w:eastAsia="en-IN"/>
          </w:rPr>
          <w:t>https://rbi.org.in/</w:t>
        </w:r>
      </w:hyperlink>
      <w:r w:rsidRPr="00193686">
        <w:rPr>
          <w:rFonts w:ascii="Arial" w:eastAsia="Times New Roman" w:hAnsi="Arial" w:cs="Arial"/>
          <w:color w:val="000000"/>
          <w:sz w:val="20"/>
          <w:szCs w:val="20"/>
          <w:lang w:eastAsia="en-IN"/>
        </w:rPr>
        <w:t>). Attached is the revised </w:t>
      </w:r>
      <w:hyperlink r:id="rId19" w:anchor="MC" w:history="1">
        <w:r w:rsidRPr="00193686">
          <w:rPr>
            <w:rFonts w:ascii="Arial" w:eastAsia="Times New Roman" w:hAnsi="Arial" w:cs="Arial"/>
            <w:color w:val="0000FF"/>
            <w:sz w:val="20"/>
            <w:szCs w:val="20"/>
            <w:u w:val="single"/>
            <w:lang w:eastAsia="en-IN"/>
          </w:rPr>
          <w:t>Master Circular</w:t>
        </w:r>
      </w:hyperlink>
      <w:r w:rsidRPr="00193686">
        <w:rPr>
          <w:rFonts w:ascii="Arial" w:eastAsia="Times New Roman" w:hAnsi="Arial" w:cs="Arial"/>
          <w:color w:val="000000"/>
          <w:sz w:val="20"/>
          <w:szCs w:val="20"/>
          <w:lang w:eastAsia="en-IN"/>
        </w:rPr>
        <w:t xml:space="preserve">, updated to reflect all instructions issued </w:t>
      </w:r>
      <w:proofErr w:type="spellStart"/>
      <w:r w:rsidRPr="00193686">
        <w:rPr>
          <w:rFonts w:ascii="Arial" w:eastAsia="Times New Roman" w:hAnsi="Arial" w:cs="Arial"/>
          <w:color w:val="000000"/>
          <w:sz w:val="20"/>
          <w:szCs w:val="20"/>
          <w:lang w:eastAsia="en-IN"/>
        </w:rPr>
        <w:t>upto</w:t>
      </w:r>
      <w:proofErr w:type="spellEnd"/>
      <w:r w:rsidRPr="00193686">
        <w:rPr>
          <w:rFonts w:ascii="Arial" w:eastAsia="Times New Roman" w:hAnsi="Arial" w:cs="Arial"/>
          <w:color w:val="000000"/>
          <w:sz w:val="20"/>
          <w:szCs w:val="20"/>
          <w:lang w:eastAsia="en-IN"/>
        </w:rPr>
        <w:t xml:space="preserve"> March 31, 2024 on the above matter, as listed in the </w:t>
      </w:r>
      <w:hyperlink r:id="rId20" w:anchor="ANN" w:history="1">
        <w:r w:rsidRPr="00193686">
          <w:rPr>
            <w:rFonts w:ascii="Arial" w:eastAsia="Times New Roman" w:hAnsi="Arial" w:cs="Arial"/>
            <w:color w:val="0000FF"/>
            <w:sz w:val="20"/>
            <w:szCs w:val="20"/>
            <w:u w:val="single"/>
            <w:lang w:eastAsia="en-IN"/>
          </w:rPr>
          <w:t>Annex</w:t>
        </w:r>
      </w:hyperlink>
      <w:r w:rsidRPr="00193686">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193686" w:rsidRPr="00193686" w:rsidRDefault="00193686" w:rsidP="00193686">
      <w:pPr>
        <w:spacing w:before="100" w:beforeAutospacing="1" w:after="100" w:afterAutospacing="1" w:line="240" w:lineRule="auto"/>
        <w:jc w:val="both"/>
        <w:rPr>
          <w:rFonts w:ascii="Arial" w:eastAsia="Times New Roman" w:hAnsi="Arial" w:cs="Arial"/>
          <w:color w:val="000000"/>
          <w:sz w:val="20"/>
          <w:szCs w:val="20"/>
          <w:lang w:eastAsia="en-IN"/>
        </w:rPr>
      </w:pPr>
      <w:r w:rsidRPr="00193686">
        <w:rPr>
          <w:rFonts w:ascii="Arial" w:eastAsia="Times New Roman" w:hAnsi="Arial" w:cs="Arial"/>
          <w:color w:val="000000"/>
          <w:sz w:val="20"/>
          <w:szCs w:val="20"/>
          <w:lang w:eastAsia="en-IN"/>
        </w:rPr>
        <w:t>Yours faithfully</w:t>
      </w:r>
    </w:p>
    <w:p w:rsidR="00193686" w:rsidRDefault="00193686" w:rsidP="00193686">
      <w:pPr>
        <w:spacing w:before="100" w:beforeAutospacing="1" w:after="100" w:afterAutospacing="1" w:line="240" w:lineRule="auto"/>
        <w:rPr>
          <w:rFonts w:ascii="Arial" w:eastAsia="Times New Roman" w:hAnsi="Arial" w:cs="Arial"/>
          <w:color w:val="000000"/>
          <w:sz w:val="20"/>
          <w:szCs w:val="20"/>
          <w:lang w:eastAsia="en-IN"/>
        </w:rPr>
      </w:pPr>
      <w:r w:rsidRPr="00193686">
        <w:rPr>
          <w:rFonts w:ascii="Arial" w:eastAsia="Times New Roman" w:hAnsi="Arial" w:cs="Arial"/>
          <w:color w:val="000000"/>
          <w:sz w:val="20"/>
          <w:szCs w:val="20"/>
          <w:lang w:eastAsia="en-IN"/>
        </w:rPr>
        <w:t>(</w:t>
      </w:r>
      <w:proofErr w:type="spellStart"/>
      <w:r w:rsidRPr="00193686">
        <w:rPr>
          <w:rFonts w:ascii="Arial" w:eastAsia="Times New Roman" w:hAnsi="Arial" w:cs="Arial"/>
          <w:color w:val="000000"/>
          <w:sz w:val="20"/>
          <w:szCs w:val="20"/>
          <w:lang w:eastAsia="en-IN"/>
        </w:rPr>
        <w:t>Vaibhav</w:t>
      </w:r>
      <w:proofErr w:type="spellEnd"/>
      <w:r w:rsidRPr="00193686">
        <w:rPr>
          <w:rFonts w:ascii="Arial" w:eastAsia="Times New Roman" w:hAnsi="Arial" w:cs="Arial"/>
          <w:color w:val="000000"/>
          <w:sz w:val="20"/>
          <w:szCs w:val="20"/>
          <w:lang w:eastAsia="en-IN"/>
        </w:rPr>
        <w:t xml:space="preserve"> </w:t>
      </w:r>
      <w:proofErr w:type="spellStart"/>
      <w:r w:rsidRPr="00193686">
        <w:rPr>
          <w:rFonts w:ascii="Arial" w:eastAsia="Times New Roman" w:hAnsi="Arial" w:cs="Arial"/>
          <w:color w:val="000000"/>
          <w:sz w:val="20"/>
          <w:szCs w:val="20"/>
          <w:lang w:eastAsia="en-IN"/>
        </w:rPr>
        <w:t>Chaturvedi</w:t>
      </w:r>
      <w:proofErr w:type="spellEnd"/>
      <w:r w:rsidRPr="00193686">
        <w:rPr>
          <w:rFonts w:ascii="Arial" w:eastAsia="Times New Roman" w:hAnsi="Arial" w:cs="Arial"/>
          <w:color w:val="000000"/>
          <w:sz w:val="20"/>
          <w:szCs w:val="20"/>
          <w:lang w:eastAsia="en-IN"/>
        </w:rPr>
        <w:t>)</w:t>
      </w:r>
      <w:r w:rsidRPr="00193686">
        <w:rPr>
          <w:rFonts w:ascii="Arial" w:eastAsia="Times New Roman" w:hAnsi="Arial" w:cs="Arial"/>
          <w:color w:val="000000"/>
          <w:sz w:val="20"/>
          <w:szCs w:val="20"/>
          <w:lang w:eastAsia="en-IN"/>
        </w:rPr>
        <w:br/>
        <w:t>Chief General Manager</w:t>
      </w:r>
    </w:p>
    <w:p w:rsidR="00193686" w:rsidRDefault="00193686" w:rsidP="00193686">
      <w:pPr>
        <w:spacing w:before="100" w:beforeAutospacing="1" w:after="100" w:afterAutospacing="1" w:line="240" w:lineRule="auto"/>
        <w:rPr>
          <w:rFonts w:ascii="Arial" w:eastAsia="Times New Roman" w:hAnsi="Arial" w:cs="Arial"/>
          <w:color w:val="000000"/>
          <w:sz w:val="20"/>
          <w:szCs w:val="20"/>
          <w:lang w:eastAsia="en-IN"/>
        </w:rPr>
      </w:pPr>
      <w:r w:rsidRPr="00193686">
        <w:rPr>
          <w:rFonts w:ascii="Arial" w:eastAsia="Times New Roman" w:hAnsi="Arial" w:cs="Arial"/>
          <w:color w:val="000000"/>
          <w:sz w:val="20"/>
          <w:szCs w:val="20"/>
          <w:lang w:eastAsia="en-IN"/>
        </w:rPr>
        <w:t>For more details, kindly refer:</w:t>
      </w:r>
    </w:p>
    <w:p w:rsidR="00193686" w:rsidRDefault="00193686" w:rsidP="00193686">
      <w:pPr>
        <w:spacing w:before="100" w:beforeAutospacing="1" w:after="100" w:afterAutospacing="1" w:line="240" w:lineRule="auto"/>
        <w:rPr>
          <w:rFonts w:ascii="Arial" w:eastAsia="Times New Roman" w:hAnsi="Arial" w:cs="Arial"/>
          <w:color w:val="000000"/>
          <w:sz w:val="20"/>
          <w:szCs w:val="20"/>
          <w:lang w:eastAsia="en-IN"/>
        </w:rPr>
      </w:pPr>
      <w:hyperlink r:id="rId21" w:history="1">
        <w:r w:rsidRPr="00CB68EA">
          <w:rPr>
            <w:rStyle w:val="Hyperlink"/>
            <w:rFonts w:ascii="Arial" w:eastAsia="Times New Roman" w:hAnsi="Arial" w:cs="Arial"/>
            <w:sz w:val="20"/>
            <w:szCs w:val="20"/>
            <w:lang w:eastAsia="en-IN"/>
          </w:rPr>
          <w:t>https://www.rbi.org.in/Scripts/NotificationUser.aspx?Id=12647&amp;Mode=0</w:t>
        </w:r>
      </w:hyperlink>
      <w:r>
        <w:rPr>
          <w:rFonts w:ascii="Arial" w:eastAsia="Times New Roman" w:hAnsi="Arial" w:cs="Arial"/>
          <w:color w:val="000000"/>
          <w:sz w:val="20"/>
          <w:szCs w:val="20"/>
          <w:lang w:eastAsia="en-IN"/>
        </w:rPr>
        <w:t xml:space="preserve"> </w:t>
      </w:r>
    </w:p>
    <w:p w:rsidR="00C65E05" w:rsidRDefault="00C65E05" w:rsidP="00193686">
      <w:pPr>
        <w:spacing w:before="100" w:beforeAutospacing="1" w:after="100" w:afterAutospacing="1" w:line="240" w:lineRule="auto"/>
        <w:rPr>
          <w:rFonts w:ascii="Arial" w:eastAsia="Times New Roman" w:hAnsi="Arial" w:cs="Arial"/>
          <w:color w:val="000000"/>
          <w:sz w:val="20"/>
          <w:szCs w:val="20"/>
          <w:lang w:eastAsia="en-IN"/>
        </w:rPr>
      </w:pPr>
    </w:p>
    <w:p w:rsidR="00C65E05" w:rsidRDefault="00C65E05" w:rsidP="00193686">
      <w:pPr>
        <w:spacing w:before="100" w:beforeAutospacing="1" w:after="100" w:afterAutospacing="1" w:line="240" w:lineRule="auto"/>
        <w:rPr>
          <w:rFonts w:ascii="Arial" w:eastAsia="Times New Roman" w:hAnsi="Arial" w:cs="Arial"/>
          <w:color w:val="000000"/>
          <w:sz w:val="20"/>
          <w:szCs w:val="20"/>
          <w:lang w:eastAsia="en-IN"/>
        </w:rPr>
      </w:pPr>
    </w:p>
    <w:p w:rsidR="00C65E05" w:rsidRDefault="00C65E05" w:rsidP="00193686">
      <w:pPr>
        <w:spacing w:before="100" w:beforeAutospacing="1" w:after="100" w:afterAutospacing="1" w:line="240" w:lineRule="auto"/>
        <w:rPr>
          <w:rFonts w:ascii="Arial" w:eastAsia="Times New Roman" w:hAnsi="Arial" w:cs="Arial"/>
          <w:color w:val="000000"/>
          <w:sz w:val="20"/>
          <w:szCs w:val="20"/>
          <w:lang w:eastAsia="en-IN"/>
        </w:rPr>
      </w:pPr>
    </w:p>
    <w:p w:rsidR="00C65E05" w:rsidRDefault="00C65E05" w:rsidP="00193686">
      <w:pPr>
        <w:spacing w:before="100" w:beforeAutospacing="1" w:after="100" w:afterAutospacing="1" w:line="240" w:lineRule="auto"/>
        <w:rPr>
          <w:rFonts w:ascii="Arial" w:eastAsia="Times New Roman" w:hAnsi="Arial" w:cs="Arial"/>
          <w:color w:val="000000"/>
          <w:sz w:val="20"/>
          <w:szCs w:val="20"/>
          <w:lang w:eastAsia="en-IN"/>
        </w:rPr>
      </w:pPr>
    </w:p>
    <w:p w:rsidR="00C65E05" w:rsidRDefault="00C65E05" w:rsidP="00193686">
      <w:pPr>
        <w:spacing w:before="100" w:beforeAutospacing="1" w:after="100" w:afterAutospacing="1" w:line="240" w:lineRule="auto"/>
        <w:rPr>
          <w:rFonts w:ascii="Arial" w:eastAsia="Times New Roman" w:hAnsi="Arial" w:cs="Arial"/>
          <w:color w:val="000000"/>
          <w:sz w:val="20"/>
          <w:szCs w:val="20"/>
          <w:lang w:eastAsia="en-IN"/>
        </w:rPr>
      </w:pPr>
    </w:p>
    <w:p w:rsidR="00C65E05" w:rsidRDefault="00C65E05" w:rsidP="00193686">
      <w:pPr>
        <w:spacing w:before="100" w:beforeAutospacing="1" w:after="100" w:afterAutospacing="1" w:line="240" w:lineRule="auto"/>
        <w:rPr>
          <w:rFonts w:ascii="Arial" w:eastAsia="Times New Roman" w:hAnsi="Arial" w:cs="Arial"/>
          <w:color w:val="000000"/>
          <w:sz w:val="20"/>
          <w:szCs w:val="20"/>
          <w:lang w:eastAsia="en-IN"/>
        </w:rPr>
      </w:pPr>
    </w:p>
    <w:p w:rsidR="00C65E05" w:rsidRDefault="00C65E05" w:rsidP="00193686">
      <w:pPr>
        <w:spacing w:before="100" w:beforeAutospacing="1" w:after="100" w:afterAutospacing="1" w:line="240" w:lineRule="auto"/>
        <w:rPr>
          <w:rFonts w:ascii="Arial" w:eastAsia="Times New Roman" w:hAnsi="Arial" w:cs="Arial"/>
          <w:color w:val="000000"/>
          <w:sz w:val="20"/>
          <w:szCs w:val="20"/>
          <w:lang w:eastAsia="en-IN"/>
        </w:rPr>
      </w:pPr>
    </w:p>
    <w:p w:rsidR="00C65E05" w:rsidRDefault="00C65E05" w:rsidP="00193686">
      <w:pPr>
        <w:spacing w:before="100" w:beforeAutospacing="1" w:after="100" w:afterAutospacing="1" w:line="240" w:lineRule="auto"/>
        <w:rPr>
          <w:rFonts w:ascii="Arial" w:eastAsia="Times New Roman" w:hAnsi="Arial" w:cs="Arial"/>
          <w:color w:val="000000"/>
          <w:sz w:val="20"/>
          <w:szCs w:val="20"/>
          <w:lang w:eastAsia="en-IN"/>
        </w:rPr>
      </w:pPr>
    </w:p>
    <w:p w:rsidR="00C65E05" w:rsidRDefault="00C65E05" w:rsidP="00193686">
      <w:pPr>
        <w:spacing w:before="100" w:beforeAutospacing="1" w:after="100" w:afterAutospacing="1" w:line="240" w:lineRule="auto"/>
        <w:rPr>
          <w:rFonts w:ascii="Arial" w:eastAsia="Times New Roman" w:hAnsi="Arial" w:cs="Arial"/>
          <w:color w:val="000000"/>
          <w:sz w:val="20"/>
          <w:szCs w:val="20"/>
          <w:lang w:eastAsia="en-IN"/>
        </w:rPr>
      </w:pPr>
    </w:p>
    <w:p w:rsidR="00C65E05" w:rsidRDefault="00C65E05" w:rsidP="00193686">
      <w:pPr>
        <w:spacing w:before="100" w:beforeAutospacing="1" w:after="100" w:afterAutospacing="1" w:line="240" w:lineRule="auto"/>
        <w:rPr>
          <w:rFonts w:ascii="Arial" w:eastAsia="Times New Roman" w:hAnsi="Arial" w:cs="Arial"/>
          <w:color w:val="000000"/>
          <w:sz w:val="20"/>
          <w:szCs w:val="20"/>
          <w:lang w:eastAsia="en-IN"/>
        </w:rPr>
      </w:pPr>
    </w:p>
    <w:p w:rsidR="00C65E05" w:rsidRDefault="00C65E05" w:rsidP="00193686">
      <w:pPr>
        <w:spacing w:before="100" w:beforeAutospacing="1" w:after="100" w:afterAutospacing="1" w:line="240" w:lineRule="auto"/>
        <w:rPr>
          <w:rFonts w:ascii="Arial" w:eastAsia="Times New Roman" w:hAnsi="Arial" w:cs="Arial"/>
          <w:color w:val="000000"/>
          <w:sz w:val="20"/>
          <w:szCs w:val="20"/>
          <w:lang w:eastAsia="en-IN"/>
        </w:rPr>
      </w:pPr>
    </w:p>
    <w:p w:rsidR="00C65E05" w:rsidRDefault="00C65E05" w:rsidP="00193686">
      <w:pPr>
        <w:spacing w:before="100" w:beforeAutospacing="1" w:after="100" w:afterAutospacing="1" w:line="240" w:lineRule="auto"/>
        <w:rPr>
          <w:rFonts w:ascii="Arial" w:eastAsia="Times New Roman" w:hAnsi="Arial" w:cs="Arial"/>
          <w:color w:val="000000"/>
          <w:sz w:val="20"/>
          <w:szCs w:val="20"/>
          <w:lang w:eastAsia="en-IN"/>
        </w:rPr>
      </w:pPr>
    </w:p>
    <w:p w:rsidR="00C65E05" w:rsidRDefault="00C65E05" w:rsidP="00193686">
      <w:pPr>
        <w:spacing w:before="100" w:beforeAutospacing="1" w:after="100" w:afterAutospacing="1" w:line="240" w:lineRule="auto"/>
        <w:rPr>
          <w:rFonts w:ascii="Arial" w:eastAsia="Times New Roman" w:hAnsi="Arial" w:cs="Arial"/>
          <w:color w:val="000000"/>
          <w:sz w:val="20"/>
          <w:szCs w:val="20"/>
          <w:lang w:eastAsia="en-IN"/>
        </w:rPr>
      </w:pPr>
    </w:p>
    <w:p w:rsidR="00C65E05" w:rsidRPr="00C65E05" w:rsidRDefault="00C65E05" w:rsidP="00C65E05">
      <w:pPr>
        <w:spacing w:before="100" w:beforeAutospacing="1" w:after="100" w:afterAutospacing="1" w:line="240" w:lineRule="auto"/>
        <w:jc w:val="center"/>
        <w:rPr>
          <w:rFonts w:ascii="Arial" w:eastAsia="Times New Roman" w:hAnsi="Arial" w:cs="Arial"/>
          <w:b/>
          <w:bCs/>
          <w:color w:val="000000"/>
          <w:sz w:val="20"/>
          <w:szCs w:val="20"/>
          <w:lang w:eastAsia="en-IN"/>
        </w:rPr>
      </w:pPr>
      <w:r w:rsidRPr="00C65E05">
        <w:rPr>
          <w:rFonts w:ascii="Arial" w:eastAsia="Times New Roman" w:hAnsi="Arial" w:cs="Arial"/>
          <w:b/>
          <w:bCs/>
          <w:color w:val="000000"/>
          <w:sz w:val="20"/>
          <w:szCs w:val="20"/>
          <w:u w:val="single"/>
          <w:lang w:eastAsia="en-IN"/>
        </w:rPr>
        <w:lastRenderedPageBreak/>
        <w:t>Master Circular – Housing Finance</w:t>
      </w:r>
    </w:p>
    <w:p w:rsidR="00C65E05" w:rsidRPr="00C65E05" w:rsidRDefault="00C65E05" w:rsidP="00C65E05">
      <w:pPr>
        <w:spacing w:before="100" w:beforeAutospacing="1" w:after="100" w:afterAutospacing="1" w:line="240" w:lineRule="auto"/>
        <w:jc w:val="both"/>
        <w:rPr>
          <w:rFonts w:ascii="Arial" w:eastAsia="Times New Roman" w:hAnsi="Arial" w:cs="Arial"/>
          <w:color w:val="000000"/>
          <w:sz w:val="20"/>
          <w:szCs w:val="20"/>
          <w:lang w:eastAsia="en-IN"/>
        </w:rPr>
      </w:pPr>
      <w:r w:rsidRPr="00C65E05">
        <w:rPr>
          <w:rFonts w:ascii="Arial" w:eastAsia="Times New Roman" w:hAnsi="Arial" w:cs="Arial"/>
          <w:color w:val="000000"/>
          <w:sz w:val="20"/>
          <w:szCs w:val="20"/>
          <w:lang w:eastAsia="en-IN"/>
        </w:rPr>
        <w:t>RBI/2024-25/11</w:t>
      </w:r>
      <w:r w:rsidRPr="00C65E05">
        <w:rPr>
          <w:rFonts w:ascii="Arial" w:eastAsia="Times New Roman" w:hAnsi="Arial" w:cs="Arial"/>
          <w:color w:val="000000"/>
          <w:sz w:val="20"/>
          <w:szCs w:val="20"/>
          <w:lang w:eastAsia="en-IN"/>
        </w:rPr>
        <w:br/>
        <w:t>DOR.CRE.REC.No.07/08.12.001/2024-25</w:t>
      </w:r>
    </w:p>
    <w:p w:rsidR="00C65E05" w:rsidRPr="00C65E05" w:rsidRDefault="00C65E05" w:rsidP="00C65E05">
      <w:pPr>
        <w:spacing w:before="100" w:beforeAutospacing="1" w:after="100" w:afterAutospacing="1" w:line="240" w:lineRule="auto"/>
        <w:jc w:val="right"/>
        <w:rPr>
          <w:rFonts w:ascii="Arial" w:eastAsia="Times New Roman" w:hAnsi="Arial" w:cs="Arial"/>
          <w:color w:val="000000"/>
          <w:sz w:val="20"/>
          <w:szCs w:val="20"/>
          <w:lang w:eastAsia="en-IN"/>
        </w:rPr>
      </w:pPr>
      <w:r w:rsidRPr="00C65E05">
        <w:rPr>
          <w:rFonts w:ascii="Arial" w:eastAsia="Times New Roman" w:hAnsi="Arial" w:cs="Arial"/>
          <w:color w:val="000000"/>
          <w:sz w:val="20"/>
          <w:szCs w:val="20"/>
          <w:lang w:eastAsia="en-IN"/>
        </w:rPr>
        <w:t>April 02, 2024</w:t>
      </w:r>
    </w:p>
    <w:p w:rsidR="00C65E05" w:rsidRPr="00C65E05" w:rsidRDefault="00C65E05" w:rsidP="00C65E05">
      <w:pPr>
        <w:spacing w:before="100" w:beforeAutospacing="1" w:after="100" w:afterAutospacing="1" w:line="240" w:lineRule="auto"/>
        <w:jc w:val="both"/>
        <w:rPr>
          <w:rFonts w:ascii="Arial" w:eastAsia="Times New Roman" w:hAnsi="Arial" w:cs="Arial"/>
          <w:color w:val="000000"/>
          <w:sz w:val="20"/>
          <w:szCs w:val="20"/>
          <w:lang w:eastAsia="en-IN"/>
        </w:rPr>
      </w:pPr>
      <w:r w:rsidRPr="00C65E05">
        <w:rPr>
          <w:rFonts w:ascii="Arial" w:eastAsia="Times New Roman" w:hAnsi="Arial" w:cs="Arial"/>
          <w:color w:val="000000"/>
          <w:sz w:val="20"/>
          <w:szCs w:val="20"/>
          <w:lang w:eastAsia="en-IN"/>
        </w:rPr>
        <w:t>All Scheduled Commercial Banks (excluding RRBs)</w:t>
      </w:r>
    </w:p>
    <w:p w:rsidR="00C65E05" w:rsidRPr="00C65E05" w:rsidRDefault="00C65E05" w:rsidP="00C65E05">
      <w:pPr>
        <w:spacing w:before="100" w:beforeAutospacing="1" w:after="100" w:afterAutospacing="1" w:line="240" w:lineRule="auto"/>
        <w:jc w:val="both"/>
        <w:rPr>
          <w:rFonts w:ascii="Arial" w:eastAsia="Times New Roman" w:hAnsi="Arial" w:cs="Arial"/>
          <w:color w:val="000000"/>
          <w:sz w:val="20"/>
          <w:szCs w:val="20"/>
          <w:lang w:eastAsia="en-IN"/>
        </w:rPr>
      </w:pPr>
      <w:r w:rsidRPr="00C65E05">
        <w:rPr>
          <w:rFonts w:ascii="Arial" w:eastAsia="Times New Roman" w:hAnsi="Arial" w:cs="Arial"/>
          <w:color w:val="000000"/>
          <w:sz w:val="20"/>
          <w:szCs w:val="20"/>
          <w:lang w:eastAsia="en-IN"/>
        </w:rPr>
        <w:t>Dear Sir/Madam,</w:t>
      </w:r>
    </w:p>
    <w:p w:rsidR="00C65E05" w:rsidRPr="00C65E05" w:rsidRDefault="00C65E05" w:rsidP="00C65E05">
      <w:pPr>
        <w:spacing w:before="100" w:beforeAutospacing="1" w:after="100" w:afterAutospacing="1" w:line="240" w:lineRule="auto"/>
        <w:jc w:val="center"/>
        <w:rPr>
          <w:rFonts w:ascii="Arial" w:eastAsia="Times New Roman" w:hAnsi="Arial" w:cs="Arial"/>
          <w:b/>
          <w:bCs/>
          <w:color w:val="000000"/>
          <w:sz w:val="20"/>
          <w:szCs w:val="20"/>
          <w:lang w:eastAsia="en-IN"/>
        </w:rPr>
      </w:pPr>
      <w:r w:rsidRPr="00C65E05">
        <w:rPr>
          <w:rFonts w:ascii="Arial" w:eastAsia="Times New Roman" w:hAnsi="Arial" w:cs="Arial"/>
          <w:b/>
          <w:bCs/>
          <w:color w:val="000000"/>
          <w:sz w:val="20"/>
          <w:szCs w:val="20"/>
          <w:u w:val="single"/>
          <w:lang w:eastAsia="en-IN"/>
        </w:rPr>
        <w:t>Master Circular – Housing Finance</w:t>
      </w:r>
    </w:p>
    <w:p w:rsidR="00C65E05" w:rsidRPr="00C65E05" w:rsidRDefault="00C65E05" w:rsidP="00C65E05">
      <w:pPr>
        <w:spacing w:before="100" w:beforeAutospacing="1" w:after="100" w:afterAutospacing="1" w:line="240" w:lineRule="auto"/>
        <w:jc w:val="both"/>
        <w:rPr>
          <w:rFonts w:ascii="Arial" w:eastAsia="Times New Roman" w:hAnsi="Arial" w:cs="Arial"/>
          <w:color w:val="000000"/>
          <w:sz w:val="20"/>
          <w:szCs w:val="20"/>
          <w:lang w:eastAsia="en-IN"/>
        </w:rPr>
      </w:pPr>
      <w:r w:rsidRPr="00C65E05">
        <w:rPr>
          <w:rFonts w:ascii="Arial" w:eastAsia="Times New Roman" w:hAnsi="Arial" w:cs="Arial"/>
          <w:color w:val="000000"/>
          <w:sz w:val="20"/>
          <w:szCs w:val="20"/>
          <w:lang w:eastAsia="en-IN"/>
        </w:rPr>
        <w:t>Please refer to the </w:t>
      </w:r>
      <w:hyperlink r:id="rId22" w:tgtFrame="_blank" w:history="1">
        <w:r w:rsidRPr="00C65E05">
          <w:rPr>
            <w:rFonts w:ascii="Arial" w:eastAsia="Times New Roman" w:hAnsi="Arial" w:cs="Arial"/>
            <w:color w:val="0000FF"/>
            <w:sz w:val="20"/>
            <w:szCs w:val="20"/>
            <w:u w:val="single"/>
            <w:lang w:eastAsia="en-IN"/>
          </w:rPr>
          <w:t>Master Circular DOR.CRE.REC.No.06/08.12.001/2023-24 dated April 03, 2023</w:t>
        </w:r>
      </w:hyperlink>
      <w:r w:rsidRPr="00C65E05">
        <w:rPr>
          <w:rFonts w:ascii="Arial" w:eastAsia="Times New Roman" w:hAnsi="Arial" w:cs="Arial"/>
          <w:color w:val="000000"/>
          <w:sz w:val="20"/>
          <w:szCs w:val="20"/>
          <w:lang w:eastAsia="en-IN"/>
        </w:rPr>
        <w:t xml:space="preserve"> consolidating the instructions / guidelines issued to banks </w:t>
      </w:r>
      <w:proofErr w:type="gramStart"/>
      <w:r w:rsidRPr="00C65E05">
        <w:rPr>
          <w:rFonts w:ascii="Arial" w:eastAsia="Times New Roman" w:hAnsi="Arial" w:cs="Arial"/>
          <w:color w:val="000000"/>
          <w:sz w:val="20"/>
          <w:szCs w:val="20"/>
          <w:lang w:eastAsia="en-IN"/>
        </w:rPr>
        <w:t>till</w:t>
      </w:r>
      <w:proofErr w:type="gramEnd"/>
      <w:r w:rsidRPr="00C65E05">
        <w:rPr>
          <w:rFonts w:ascii="Arial" w:eastAsia="Times New Roman" w:hAnsi="Arial" w:cs="Arial"/>
          <w:color w:val="000000"/>
          <w:sz w:val="20"/>
          <w:szCs w:val="20"/>
          <w:lang w:eastAsia="en-IN"/>
        </w:rPr>
        <w:t xml:space="preserve"> March 31, 2023 relating to Housing Finance. Attached is the revised </w:t>
      </w:r>
      <w:hyperlink r:id="rId23" w:anchor="MC1" w:history="1">
        <w:r w:rsidRPr="00C65E05">
          <w:rPr>
            <w:rFonts w:ascii="Arial" w:eastAsia="Times New Roman" w:hAnsi="Arial" w:cs="Arial"/>
            <w:color w:val="0000FF"/>
            <w:sz w:val="20"/>
            <w:szCs w:val="20"/>
            <w:u w:val="single"/>
            <w:lang w:eastAsia="en-IN"/>
          </w:rPr>
          <w:t>Master Circular</w:t>
        </w:r>
      </w:hyperlink>
      <w:r w:rsidRPr="00C65E05">
        <w:rPr>
          <w:rFonts w:ascii="Arial" w:eastAsia="Times New Roman" w:hAnsi="Arial" w:cs="Arial"/>
          <w:color w:val="000000"/>
          <w:sz w:val="20"/>
          <w:szCs w:val="20"/>
          <w:lang w:eastAsia="en-IN"/>
        </w:rPr>
        <w:t xml:space="preserve">, updated to reflect all instructions issued </w:t>
      </w:r>
      <w:proofErr w:type="spellStart"/>
      <w:r w:rsidRPr="00C65E05">
        <w:rPr>
          <w:rFonts w:ascii="Arial" w:eastAsia="Times New Roman" w:hAnsi="Arial" w:cs="Arial"/>
          <w:color w:val="000000"/>
          <w:sz w:val="20"/>
          <w:szCs w:val="20"/>
          <w:lang w:eastAsia="en-IN"/>
        </w:rPr>
        <w:t>upto</w:t>
      </w:r>
      <w:proofErr w:type="spellEnd"/>
      <w:r w:rsidRPr="00C65E05">
        <w:rPr>
          <w:rFonts w:ascii="Arial" w:eastAsia="Times New Roman" w:hAnsi="Arial" w:cs="Arial"/>
          <w:color w:val="000000"/>
          <w:sz w:val="20"/>
          <w:szCs w:val="20"/>
          <w:lang w:eastAsia="en-IN"/>
        </w:rPr>
        <w:t xml:space="preserve"> March 31, 2024 on the above matter, as listed in the </w:t>
      </w:r>
      <w:hyperlink r:id="rId24" w:anchor="APP" w:history="1">
        <w:r w:rsidRPr="00C65E05">
          <w:rPr>
            <w:rFonts w:ascii="Arial" w:eastAsia="Times New Roman" w:hAnsi="Arial" w:cs="Arial"/>
            <w:color w:val="0000FF"/>
            <w:sz w:val="20"/>
            <w:szCs w:val="20"/>
            <w:u w:val="single"/>
            <w:lang w:eastAsia="en-IN"/>
          </w:rPr>
          <w:t>Appendix</w:t>
        </w:r>
      </w:hyperlink>
      <w:r w:rsidRPr="00C65E05">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C65E05" w:rsidRPr="00C65E05" w:rsidRDefault="00C65E05" w:rsidP="00C65E05">
      <w:pPr>
        <w:spacing w:before="100" w:beforeAutospacing="1" w:after="100" w:afterAutospacing="1" w:line="240" w:lineRule="auto"/>
        <w:jc w:val="both"/>
        <w:rPr>
          <w:rFonts w:ascii="Arial" w:eastAsia="Times New Roman" w:hAnsi="Arial" w:cs="Arial"/>
          <w:color w:val="000000"/>
          <w:sz w:val="20"/>
          <w:szCs w:val="20"/>
          <w:lang w:eastAsia="en-IN"/>
        </w:rPr>
      </w:pPr>
      <w:r w:rsidRPr="00C65E05">
        <w:rPr>
          <w:rFonts w:ascii="Arial" w:eastAsia="Times New Roman" w:hAnsi="Arial" w:cs="Arial"/>
          <w:color w:val="000000"/>
          <w:sz w:val="20"/>
          <w:szCs w:val="20"/>
          <w:lang w:eastAsia="en-IN"/>
        </w:rPr>
        <w:t>Yours faithfully,</w:t>
      </w:r>
    </w:p>
    <w:p w:rsidR="00C65E05" w:rsidRDefault="00C65E05" w:rsidP="00C65E05">
      <w:pPr>
        <w:spacing w:before="100" w:beforeAutospacing="1" w:after="100" w:afterAutospacing="1" w:line="240" w:lineRule="auto"/>
        <w:rPr>
          <w:rFonts w:ascii="Arial" w:eastAsia="Times New Roman" w:hAnsi="Arial" w:cs="Arial"/>
          <w:color w:val="000000"/>
          <w:sz w:val="20"/>
          <w:szCs w:val="20"/>
          <w:lang w:eastAsia="en-IN"/>
        </w:rPr>
      </w:pPr>
      <w:r w:rsidRPr="00C65E05">
        <w:rPr>
          <w:rFonts w:ascii="Arial" w:eastAsia="Times New Roman" w:hAnsi="Arial" w:cs="Arial"/>
          <w:color w:val="000000"/>
          <w:sz w:val="20"/>
          <w:szCs w:val="20"/>
          <w:lang w:eastAsia="en-IN"/>
        </w:rPr>
        <w:t>(</w:t>
      </w:r>
      <w:proofErr w:type="spellStart"/>
      <w:r w:rsidRPr="00C65E05">
        <w:rPr>
          <w:rFonts w:ascii="Arial" w:eastAsia="Times New Roman" w:hAnsi="Arial" w:cs="Arial"/>
          <w:color w:val="000000"/>
          <w:sz w:val="20"/>
          <w:szCs w:val="20"/>
          <w:lang w:eastAsia="en-IN"/>
        </w:rPr>
        <w:t>Vaibhav</w:t>
      </w:r>
      <w:proofErr w:type="spellEnd"/>
      <w:r w:rsidRPr="00C65E05">
        <w:rPr>
          <w:rFonts w:ascii="Arial" w:eastAsia="Times New Roman" w:hAnsi="Arial" w:cs="Arial"/>
          <w:color w:val="000000"/>
          <w:sz w:val="20"/>
          <w:szCs w:val="20"/>
          <w:lang w:eastAsia="en-IN"/>
        </w:rPr>
        <w:t xml:space="preserve"> </w:t>
      </w:r>
      <w:proofErr w:type="spellStart"/>
      <w:r w:rsidRPr="00C65E05">
        <w:rPr>
          <w:rFonts w:ascii="Arial" w:eastAsia="Times New Roman" w:hAnsi="Arial" w:cs="Arial"/>
          <w:color w:val="000000"/>
          <w:sz w:val="20"/>
          <w:szCs w:val="20"/>
          <w:lang w:eastAsia="en-IN"/>
        </w:rPr>
        <w:t>Chaturvedi</w:t>
      </w:r>
      <w:proofErr w:type="spellEnd"/>
      <w:r w:rsidRPr="00C65E05">
        <w:rPr>
          <w:rFonts w:ascii="Arial" w:eastAsia="Times New Roman" w:hAnsi="Arial" w:cs="Arial"/>
          <w:color w:val="000000"/>
          <w:sz w:val="20"/>
          <w:szCs w:val="20"/>
          <w:lang w:eastAsia="en-IN"/>
        </w:rPr>
        <w:t>)</w:t>
      </w:r>
      <w:r w:rsidRPr="00C65E05">
        <w:rPr>
          <w:rFonts w:ascii="Arial" w:eastAsia="Times New Roman" w:hAnsi="Arial" w:cs="Arial"/>
          <w:color w:val="000000"/>
          <w:sz w:val="20"/>
          <w:szCs w:val="20"/>
          <w:lang w:eastAsia="en-IN"/>
        </w:rPr>
        <w:br/>
        <w:t>Chief General Manager</w:t>
      </w:r>
    </w:p>
    <w:p w:rsidR="00C65E05" w:rsidRDefault="00C65E05" w:rsidP="00C65E05">
      <w:pPr>
        <w:spacing w:before="100" w:beforeAutospacing="1" w:after="100" w:afterAutospacing="1" w:line="240" w:lineRule="auto"/>
        <w:rPr>
          <w:rFonts w:ascii="Arial" w:eastAsia="Times New Roman" w:hAnsi="Arial" w:cs="Arial"/>
          <w:color w:val="000000"/>
          <w:sz w:val="20"/>
          <w:szCs w:val="20"/>
          <w:lang w:eastAsia="en-IN"/>
        </w:rPr>
      </w:pPr>
      <w:r w:rsidRPr="00C65E05">
        <w:rPr>
          <w:rFonts w:ascii="Arial" w:eastAsia="Times New Roman" w:hAnsi="Arial" w:cs="Arial"/>
          <w:color w:val="000000"/>
          <w:sz w:val="20"/>
          <w:szCs w:val="20"/>
          <w:lang w:eastAsia="en-IN"/>
        </w:rPr>
        <w:t>For more details, kindly refer:</w:t>
      </w:r>
    </w:p>
    <w:p w:rsidR="00C65E05" w:rsidRPr="00C65E05" w:rsidRDefault="00C65E05" w:rsidP="00C65E05">
      <w:pPr>
        <w:spacing w:before="100" w:beforeAutospacing="1" w:after="100" w:afterAutospacing="1" w:line="240" w:lineRule="auto"/>
        <w:rPr>
          <w:rFonts w:ascii="Arial" w:eastAsia="Times New Roman" w:hAnsi="Arial" w:cs="Arial"/>
          <w:color w:val="000000"/>
          <w:sz w:val="20"/>
          <w:szCs w:val="20"/>
          <w:lang w:eastAsia="en-IN"/>
        </w:rPr>
      </w:pPr>
      <w:hyperlink r:id="rId25" w:history="1">
        <w:r w:rsidRPr="00CB68EA">
          <w:rPr>
            <w:rStyle w:val="Hyperlink"/>
            <w:rFonts w:ascii="Arial" w:eastAsia="Times New Roman" w:hAnsi="Arial" w:cs="Arial"/>
            <w:sz w:val="20"/>
            <w:szCs w:val="20"/>
            <w:lang w:eastAsia="en-IN"/>
          </w:rPr>
          <w:t>https://www.rbi.org.in/Scripts/NotificationUser.aspx?Id=12656&amp;Mode=0</w:t>
        </w:r>
      </w:hyperlink>
      <w:r>
        <w:rPr>
          <w:rFonts w:ascii="Arial" w:eastAsia="Times New Roman" w:hAnsi="Arial" w:cs="Arial"/>
          <w:color w:val="000000"/>
          <w:sz w:val="20"/>
          <w:szCs w:val="20"/>
          <w:lang w:eastAsia="en-IN"/>
        </w:rPr>
        <w:t xml:space="preserve"> </w:t>
      </w:r>
    </w:p>
    <w:p w:rsidR="00C65E05" w:rsidRDefault="00C65E05" w:rsidP="00193686">
      <w:pPr>
        <w:spacing w:before="100" w:beforeAutospacing="1" w:after="100" w:afterAutospacing="1" w:line="240" w:lineRule="auto"/>
        <w:rPr>
          <w:rFonts w:ascii="Arial" w:eastAsia="Times New Roman" w:hAnsi="Arial" w:cs="Arial"/>
          <w:color w:val="000000"/>
          <w:sz w:val="20"/>
          <w:szCs w:val="20"/>
          <w:lang w:eastAsia="en-IN"/>
        </w:rPr>
      </w:pPr>
    </w:p>
    <w:p w:rsidR="00DC6ED6" w:rsidRDefault="00DC6ED6" w:rsidP="00193686">
      <w:pPr>
        <w:spacing w:before="100" w:beforeAutospacing="1" w:after="100" w:afterAutospacing="1" w:line="240" w:lineRule="auto"/>
        <w:rPr>
          <w:rFonts w:ascii="Arial" w:eastAsia="Times New Roman" w:hAnsi="Arial" w:cs="Arial"/>
          <w:color w:val="000000"/>
          <w:sz w:val="20"/>
          <w:szCs w:val="20"/>
          <w:lang w:eastAsia="en-IN"/>
        </w:rPr>
      </w:pPr>
    </w:p>
    <w:p w:rsidR="00DC6ED6" w:rsidRDefault="00DC6ED6" w:rsidP="00193686">
      <w:pPr>
        <w:spacing w:before="100" w:beforeAutospacing="1" w:after="100" w:afterAutospacing="1" w:line="240" w:lineRule="auto"/>
        <w:rPr>
          <w:rFonts w:ascii="Arial" w:eastAsia="Times New Roman" w:hAnsi="Arial" w:cs="Arial"/>
          <w:color w:val="000000"/>
          <w:sz w:val="20"/>
          <w:szCs w:val="20"/>
          <w:lang w:eastAsia="en-IN"/>
        </w:rPr>
      </w:pPr>
    </w:p>
    <w:p w:rsidR="00DC6ED6" w:rsidRDefault="00DC6ED6" w:rsidP="00193686">
      <w:pPr>
        <w:spacing w:before="100" w:beforeAutospacing="1" w:after="100" w:afterAutospacing="1" w:line="240" w:lineRule="auto"/>
        <w:rPr>
          <w:rFonts w:ascii="Arial" w:eastAsia="Times New Roman" w:hAnsi="Arial" w:cs="Arial"/>
          <w:color w:val="000000"/>
          <w:sz w:val="20"/>
          <w:szCs w:val="20"/>
          <w:lang w:eastAsia="en-IN"/>
        </w:rPr>
      </w:pPr>
    </w:p>
    <w:p w:rsidR="00DC6ED6" w:rsidRDefault="00DC6ED6" w:rsidP="00193686">
      <w:pPr>
        <w:spacing w:before="100" w:beforeAutospacing="1" w:after="100" w:afterAutospacing="1" w:line="240" w:lineRule="auto"/>
        <w:rPr>
          <w:rFonts w:ascii="Arial" w:eastAsia="Times New Roman" w:hAnsi="Arial" w:cs="Arial"/>
          <w:color w:val="000000"/>
          <w:sz w:val="20"/>
          <w:szCs w:val="20"/>
          <w:lang w:eastAsia="en-IN"/>
        </w:rPr>
      </w:pPr>
    </w:p>
    <w:p w:rsidR="00DC6ED6" w:rsidRDefault="00DC6ED6" w:rsidP="00193686">
      <w:pPr>
        <w:spacing w:before="100" w:beforeAutospacing="1" w:after="100" w:afterAutospacing="1" w:line="240" w:lineRule="auto"/>
        <w:rPr>
          <w:rFonts w:ascii="Arial" w:eastAsia="Times New Roman" w:hAnsi="Arial" w:cs="Arial"/>
          <w:color w:val="000000"/>
          <w:sz w:val="20"/>
          <w:szCs w:val="20"/>
          <w:lang w:eastAsia="en-IN"/>
        </w:rPr>
      </w:pPr>
    </w:p>
    <w:p w:rsidR="00DC6ED6" w:rsidRDefault="00DC6ED6" w:rsidP="00193686">
      <w:pPr>
        <w:spacing w:before="100" w:beforeAutospacing="1" w:after="100" w:afterAutospacing="1" w:line="240" w:lineRule="auto"/>
        <w:rPr>
          <w:rFonts w:ascii="Arial" w:eastAsia="Times New Roman" w:hAnsi="Arial" w:cs="Arial"/>
          <w:color w:val="000000"/>
          <w:sz w:val="20"/>
          <w:szCs w:val="20"/>
          <w:lang w:eastAsia="en-IN"/>
        </w:rPr>
      </w:pPr>
    </w:p>
    <w:p w:rsidR="00DC6ED6" w:rsidRDefault="00DC6ED6" w:rsidP="00193686">
      <w:pPr>
        <w:spacing w:before="100" w:beforeAutospacing="1" w:after="100" w:afterAutospacing="1" w:line="240" w:lineRule="auto"/>
        <w:rPr>
          <w:rFonts w:ascii="Arial" w:eastAsia="Times New Roman" w:hAnsi="Arial" w:cs="Arial"/>
          <w:color w:val="000000"/>
          <w:sz w:val="20"/>
          <w:szCs w:val="20"/>
          <w:lang w:eastAsia="en-IN"/>
        </w:rPr>
      </w:pPr>
    </w:p>
    <w:p w:rsidR="00DC6ED6" w:rsidRDefault="00DC6ED6" w:rsidP="00193686">
      <w:pPr>
        <w:spacing w:before="100" w:beforeAutospacing="1" w:after="100" w:afterAutospacing="1" w:line="240" w:lineRule="auto"/>
        <w:rPr>
          <w:rFonts w:ascii="Arial" w:eastAsia="Times New Roman" w:hAnsi="Arial" w:cs="Arial"/>
          <w:color w:val="000000"/>
          <w:sz w:val="20"/>
          <w:szCs w:val="20"/>
          <w:lang w:eastAsia="en-IN"/>
        </w:rPr>
      </w:pPr>
    </w:p>
    <w:p w:rsidR="00DC6ED6" w:rsidRDefault="00DC6ED6" w:rsidP="00193686">
      <w:pPr>
        <w:spacing w:before="100" w:beforeAutospacing="1" w:after="100" w:afterAutospacing="1" w:line="240" w:lineRule="auto"/>
        <w:rPr>
          <w:rFonts w:ascii="Arial" w:eastAsia="Times New Roman" w:hAnsi="Arial" w:cs="Arial"/>
          <w:color w:val="000000"/>
          <w:sz w:val="20"/>
          <w:szCs w:val="20"/>
          <w:lang w:eastAsia="en-IN"/>
        </w:rPr>
      </w:pPr>
    </w:p>
    <w:p w:rsidR="00DC6ED6" w:rsidRDefault="00DC6ED6" w:rsidP="00193686">
      <w:pPr>
        <w:spacing w:before="100" w:beforeAutospacing="1" w:after="100" w:afterAutospacing="1" w:line="240" w:lineRule="auto"/>
        <w:rPr>
          <w:rFonts w:ascii="Arial" w:eastAsia="Times New Roman" w:hAnsi="Arial" w:cs="Arial"/>
          <w:color w:val="000000"/>
          <w:sz w:val="20"/>
          <w:szCs w:val="20"/>
          <w:lang w:eastAsia="en-IN"/>
        </w:rPr>
      </w:pPr>
    </w:p>
    <w:p w:rsidR="00DC6ED6" w:rsidRDefault="00DC6ED6" w:rsidP="00193686">
      <w:pPr>
        <w:spacing w:before="100" w:beforeAutospacing="1" w:after="100" w:afterAutospacing="1" w:line="240" w:lineRule="auto"/>
        <w:rPr>
          <w:rFonts w:ascii="Arial" w:eastAsia="Times New Roman" w:hAnsi="Arial" w:cs="Arial"/>
          <w:color w:val="000000"/>
          <w:sz w:val="20"/>
          <w:szCs w:val="20"/>
          <w:lang w:eastAsia="en-IN"/>
        </w:rPr>
      </w:pPr>
    </w:p>
    <w:p w:rsidR="00DC6ED6" w:rsidRDefault="00DC6ED6" w:rsidP="00193686">
      <w:pPr>
        <w:spacing w:before="100" w:beforeAutospacing="1" w:after="100" w:afterAutospacing="1" w:line="240" w:lineRule="auto"/>
        <w:rPr>
          <w:rFonts w:ascii="Arial" w:eastAsia="Times New Roman" w:hAnsi="Arial" w:cs="Arial"/>
          <w:color w:val="000000"/>
          <w:sz w:val="20"/>
          <w:szCs w:val="20"/>
          <w:lang w:eastAsia="en-IN"/>
        </w:rPr>
      </w:pPr>
    </w:p>
    <w:p w:rsidR="00DC6ED6" w:rsidRPr="00DC6ED6" w:rsidRDefault="00DC6ED6" w:rsidP="00DC6ED6">
      <w:pPr>
        <w:spacing w:before="100" w:beforeAutospacing="1" w:after="100" w:afterAutospacing="1" w:line="240" w:lineRule="auto"/>
        <w:jc w:val="both"/>
        <w:rPr>
          <w:rFonts w:ascii="Arial" w:eastAsia="Times New Roman" w:hAnsi="Arial" w:cs="Arial"/>
          <w:b/>
          <w:bCs/>
          <w:color w:val="000000"/>
          <w:sz w:val="20"/>
          <w:szCs w:val="20"/>
          <w:lang w:eastAsia="en-IN"/>
        </w:rPr>
      </w:pPr>
      <w:r w:rsidRPr="00DC6ED6">
        <w:rPr>
          <w:rFonts w:ascii="Arial" w:eastAsia="Times New Roman" w:hAnsi="Arial" w:cs="Arial"/>
          <w:b/>
          <w:bCs/>
          <w:color w:val="000000"/>
          <w:sz w:val="20"/>
          <w:szCs w:val="20"/>
          <w:lang w:eastAsia="en-IN"/>
        </w:rPr>
        <w:lastRenderedPageBreak/>
        <w:t xml:space="preserve">Master Circular - Prudential norms on Income Recognition, Asset Classification and </w:t>
      </w:r>
      <w:proofErr w:type="gramStart"/>
      <w:r w:rsidRPr="00DC6ED6">
        <w:rPr>
          <w:rFonts w:ascii="Arial" w:eastAsia="Times New Roman" w:hAnsi="Arial" w:cs="Arial"/>
          <w:b/>
          <w:bCs/>
          <w:color w:val="000000"/>
          <w:sz w:val="20"/>
          <w:szCs w:val="20"/>
          <w:lang w:eastAsia="en-IN"/>
        </w:rPr>
        <w:t>Provisioning</w:t>
      </w:r>
      <w:proofErr w:type="gramEnd"/>
      <w:r w:rsidRPr="00DC6ED6">
        <w:rPr>
          <w:rFonts w:ascii="Arial" w:eastAsia="Times New Roman" w:hAnsi="Arial" w:cs="Arial"/>
          <w:b/>
          <w:bCs/>
          <w:color w:val="000000"/>
          <w:sz w:val="20"/>
          <w:szCs w:val="20"/>
          <w:lang w:eastAsia="en-IN"/>
        </w:rPr>
        <w:t xml:space="preserve"> pertaining to Advances</w:t>
      </w:r>
    </w:p>
    <w:p w:rsidR="00DC6ED6" w:rsidRPr="00DC6ED6" w:rsidRDefault="00DC6ED6" w:rsidP="00DC6ED6">
      <w:pPr>
        <w:spacing w:before="100" w:beforeAutospacing="1" w:after="100" w:afterAutospacing="1" w:line="240" w:lineRule="auto"/>
        <w:jc w:val="both"/>
        <w:rPr>
          <w:rFonts w:ascii="Arial" w:eastAsia="Times New Roman" w:hAnsi="Arial" w:cs="Arial"/>
          <w:color w:val="000000"/>
          <w:sz w:val="20"/>
          <w:szCs w:val="20"/>
          <w:lang w:eastAsia="en-IN"/>
        </w:rPr>
      </w:pPr>
      <w:r w:rsidRPr="00DC6ED6">
        <w:rPr>
          <w:rFonts w:ascii="Arial" w:eastAsia="Times New Roman" w:hAnsi="Arial" w:cs="Arial"/>
          <w:color w:val="000000"/>
          <w:sz w:val="20"/>
          <w:szCs w:val="20"/>
          <w:lang w:eastAsia="en-IN"/>
        </w:rPr>
        <w:t>RBI/2024-25/12</w:t>
      </w:r>
      <w:r w:rsidRPr="00DC6ED6">
        <w:rPr>
          <w:rFonts w:ascii="Arial" w:eastAsia="Times New Roman" w:hAnsi="Arial" w:cs="Arial"/>
          <w:color w:val="000000"/>
          <w:sz w:val="20"/>
          <w:szCs w:val="20"/>
          <w:lang w:eastAsia="en-IN"/>
        </w:rPr>
        <w:br/>
        <w:t>DOR.STR.REC.8/21.04.048/2024-25</w:t>
      </w:r>
    </w:p>
    <w:p w:rsidR="00DC6ED6" w:rsidRPr="00DC6ED6" w:rsidRDefault="00DC6ED6" w:rsidP="00DC6ED6">
      <w:pPr>
        <w:spacing w:before="100" w:beforeAutospacing="1" w:after="100" w:afterAutospacing="1" w:line="240" w:lineRule="auto"/>
        <w:jc w:val="right"/>
        <w:rPr>
          <w:rFonts w:ascii="Arial" w:eastAsia="Times New Roman" w:hAnsi="Arial" w:cs="Arial"/>
          <w:color w:val="000000"/>
          <w:sz w:val="20"/>
          <w:szCs w:val="20"/>
          <w:lang w:eastAsia="en-IN"/>
        </w:rPr>
      </w:pPr>
      <w:r w:rsidRPr="00DC6ED6">
        <w:rPr>
          <w:rFonts w:ascii="Arial" w:eastAsia="Times New Roman" w:hAnsi="Arial" w:cs="Arial"/>
          <w:color w:val="000000"/>
          <w:sz w:val="20"/>
          <w:szCs w:val="20"/>
          <w:lang w:eastAsia="en-IN"/>
        </w:rPr>
        <w:t>April 02, 2024</w:t>
      </w:r>
    </w:p>
    <w:p w:rsidR="00DC6ED6" w:rsidRPr="00DC6ED6" w:rsidRDefault="00DC6ED6" w:rsidP="00DC6ED6">
      <w:pPr>
        <w:spacing w:before="100" w:beforeAutospacing="1" w:after="100" w:afterAutospacing="1" w:line="240" w:lineRule="auto"/>
        <w:jc w:val="both"/>
        <w:rPr>
          <w:rFonts w:ascii="Arial" w:eastAsia="Times New Roman" w:hAnsi="Arial" w:cs="Arial"/>
          <w:color w:val="000000"/>
          <w:sz w:val="20"/>
          <w:szCs w:val="20"/>
          <w:lang w:eastAsia="en-IN"/>
        </w:rPr>
      </w:pPr>
      <w:r w:rsidRPr="00DC6ED6">
        <w:rPr>
          <w:rFonts w:ascii="Arial" w:eastAsia="Times New Roman" w:hAnsi="Arial" w:cs="Arial"/>
          <w:color w:val="000000"/>
          <w:sz w:val="20"/>
          <w:szCs w:val="20"/>
          <w:lang w:eastAsia="en-IN"/>
        </w:rPr>
        <w:t>All Commercial Banks (excluding RRBs)</w:t>
      </w:r>
    </w:p>
    <w:p w:rsidR="00DC6ED6" w:rsidRPr="00DC6ED6" w:rsidRDefault="00DC6ED6" w:rsidP="00DC6ED6">
      <w:pPr>
        <w:spacing w:before="100" w:beforeAutospacing="1" w:after="100" w:afterAutospacing="1" w:line="240" w:lineRule="auto"/>
        <w:jc w:val="both"/>
        <w:rPr>
          <w:rFonts w:ascii="Arial" w:eastAsia="Times New Roman" w:hAnsi="Arial" w:cs="Arial"/>
          <w:color w:val="000000"/>
          <w:sz w:val="20"/>
          <w:szCs w:val="20"/>
          <w:lang w:eastAsia="en-IN"/>
        </w:rPr>
      </w:pPr>
      <w:r w:rsidRPr="00DC6ED6">
        <w:rPr>
          <w:rFonts w:ascii="Arial" w:eastAsia="Times New Roman" w:hAnsi="Arial" w:cs="Arial"/>
          <w:color w:val="000000"/>
          <w:sz w:val="20"/>
          <w:szCs w:val="20"/>
          <w:lang w:eastAsia="en-IN"/>
        </w:rPr>
        <w:t>Madam/Dear Sir</w:t>
      </w:r>
    </w:p>
    <w:p w:rsidR="00DC6ED6" w:rsidRPr="00DC6ED6" w:rsidRDefault="00DC6ED6" w:rsidP="00DC6ED6">
      <w:pPr>
        <w:spacing w:before="100" w:beforeAutospacing="1" w:after="100" w:afterAutospacing="1" w:line="240" w:lineRule="auto"/>
        <w:jc w:val="both"/>
        <w:rPr>
          <w:rFonts w:ascii="Arial" w:eastAsia="Times New Roman" w:hAnsi="Arial" w:cs="Arial"/>
          <w:b/>
          <w:bCs/>
          <w:color w:val="000000"/>
          <w:sz w:val="20"/>
          <w:szCs w:val="20"/>
          <w:lang w:eastAsia="en-IN"/>
        </w:rPr>
      </w:pPr>
      <w:r w:rsidRPr="00DC6ED6">
        <w:rPr>
          <w:rFonts w:ascii="Arial" w:eastAsia="Times New Roman" w:hAnsi="Arial" w:cs="Arial"/>
          <w:b/>
          <w:bCs/>
          <w:color w:val="000000"/>
          <w:sz w:val="20"/>
          <w:szCs w:val="20"/>
          <w:lang w:eastAsia="en-IN"/>
        </w:rPr>
        <w:t xml:space="preserve">Master Circular - Prudential norms on Income Recognition, Asset Classification and </w:t>
      </w:r>
      <w:proofErr w:type="gramStart"/>
      <w:r w:rsidRPr="00DC6ED6">
        <w:rPr>
          <w:rFonts w:ascii="Arial" w:eastAsia="Times New Roman" w:hAnsi="Arial" w:cs="Arial"/>
          <w:b/>
          <w:bCs/>
          <w:color w:val="000000"/>
          <w:sz w:val="20"/>
          <w:szCs w:val="20"/>
          <w:lang w:eastAsia="en-IN"/>
        </w:rPr>
        <w:t>Provisioning</w:t>
      </w:r>
      <w:proofErr w:type="gramEnd"/>
      <w:r w:rsidRPr="00DC6ED6">
        <w:rPr>
          <w:rFonts w:ascii="Arial" w:eastAsia="Times New Roman" w:hAnsi="Arial" w:cs="Arial"/>
          <w:b/>
          <w:bCs/>
          <w:color w:val="000000"/>
          <w:sz w:val="20"/>
          <w:szCs w:val="20"/>
          <w:lang w:eastAsia="en-IN"/>
        </w:rPr>
        <w:t xml:space="preserve"> pertaining to Advances</w:t>
      </w:r>
    </w:p>
    <w:p w:rsidR="00DC6ED6" w:rsidRPr="00DC6ED6" w:rsidRDefault="00DC6ED6" w:rsidP="00DC6ED6">
      <w:pPr>
        <w:spacing w:before="100" w:beforeAutospacing="1" w:after="100" w:afterAutospacing="1" w:line="240" w:lineRule="auto"/>
        <w:jc w:val="both"/>
        <w:rPr>
          <w:rFonts w:ascii="Arial" w:eastAsia="Times New Roman" w:hAnsi="Arial" w:cs="Arial"/>
          <w:color w:val="000000"/>
          <w:sz w:val="20"/>
          <w:szCs w:val="20"/>
          <w:lang w:eastAsia="en-IN"/>
        </w:rPr>
      </w:pPr>
      <w:r w:rsidRPr="00DC6ED6">
        <w:rPr>
          <w:rFonts w:ascii="Arial" w:eastAsia="Times New Roman" w:hAnsi="Arial" w:cs="Arial"/>
          <w:color w:val="000000"/>
          <w:sz w:val="20"/>
          <w:szCs w:val="20"/>
          <w:lang w:eastAsia="en-IN"/>
        </w:rPr>
        <w:t>Please refer to the </w:t>
      </w:r>
      <w:hyperlink r:id="rId26" w:tgtFrame="_blank" w:history="1">
        <w:r w:rsidRPr="00DC6ED6">
          <w:rPr>
            <w:rFonts w:ascii="Arial" w:eastAsia="Times New Roman" w:hAnsi="Arial" w:cs="Arial"/>
            <w:color w:val="0000FF"/>
            <w:sz w:val="20"/>
            <w:szCs w:val="20"/>
            <w:u w:val="single"/>
            <w:lang w:eastAsia="en-IN"/>
          </w:rPr>
          <w:t>Master Circular DOR.STR.REC.3/21.04.048/2023-24 dated April 1, 2023</w:t>
        </w:r>
      </w:hyperlink>
      <w:r w:rsidRPr="00DC6ED6">
        <w:rPr>
          <w:rFonts w:ascii="Arial" w:eastAsia="Times New Roman" w:hAnsi="Arial" w:cs="Arial"/>
          <w:color w:val="000000"/>
          <w:sz w:val="20"/>
          <w:szCs w:val="20"/>
          <w:lang w:eastAsia="en-IN"/>
        </w:rPr>
        <w:t> consolidating instructions / guidelines issued to banks till March 31, 2023 on matters relating to prudential norms on income recognition, asset classification and provisioning pertaining to advances.</w:t>
      </w:r>
    </w:p>
    <w:p w:rsidR="00DC6ED6" w:rsidRPr="00DC6ED6" w:rsidRDefault="00DC6ED6" w:rsidP="00DC6ED6">
      <w:pPr>
        <w:spacing w:before="100" w:beforeAutospacing="1" w:after="100" w:afterAutospacing="1" w:line="240" w:lineRule="auto"/>
        <w:jc w:val="both"/>
        <w:rPr>
          <w:rFonts w:ascii="Arial" w:eastAsia="Times New Roman" w:hAnsi="Arial" w:cs="Arial"/>
          <w:color w:val="000000"/>
          <w:sz w:val="20"/>
          <w:szCs w:val="20"/>
          <w:lang w:eastAsia="en-IN"/>
        </w:rPr>
      </w:pPr>
      <w:r w:rsidRPr="00DC6ED6">
        <w:rPr>
          <w:rFonts w:ascii="Arial" w:eastAsia="Times New Roman" w:hAnsi="Arial" w:cs="Arial"/>
          <w:color w:val="000000"/>
          <w:sz w:val="20"/>
          <w:szCs w:val="20"/>
          <w:lang w:eastAsia="en-IN"/>
        </w:rPr>
        <w:t>2. Attached is the revised </w:t>
      </w:r>
      <w:hyperlink r:id="rId27" w:anchor="MC" w:history="1">
        <w:r w:rsidRPr="00DC6ED6">
          <w:rPr>
            <w:rFonts w:ascii="Arial" w:eastAsia="Times New Roman" w:hAnsi="Arial" w:cs="Arial"/>
            <w:color w:val="0000FF"/>
            <w:sz w:val="20"/>
            <w:szCs w:val="20"/>
            <w:u w:val="single"/>
            <w:lang w:eastAsia="en-IN"/>
          </w:rPr>
          <w:t>Master Circular</w:t>
        </w:r>
      </w:hyperlink>
      <w:r w:rsidRPr="00DC6ED6">
        <w:rPr>
          <w:rFonts w:ascii="Arial" w:eastAsia="Times New Roman" w:hAnsi="Arial" w:cs="Arial"/>
          <w:color w:val="000000"/>
          <w:sz w:val="20"/>
          <w:szCs w:val="20"/>
          <w:lang w:eastAsia="en-IN"/>
        </w:rPr>
        <w:t xml:space="preserve">, updated to reflect all instructions issued </w:t>
      </w:r>
      <w:proofErr w:type="spellStart"/>
      <w:r w:rsidRPr="00DC6ED6">
        <w:rPr>
          <w:rFonts w:ascii="Arial" w:eastAsia="Times New Roman" w:hAnsi="Arial" w:cs="Arial"/>
          <w:color w:val="000000"/>
          <w:sz w:val="20"/>
          <w:szCs w:val="20"/>
          <w:lang w:eastAsia="en-IN"/>
        </w:rPr>
        <w:t>upto</w:t>
      </w:r>
      <w:proofErr w:type="spellEnd"/>
      <w:r w:rsidRPr="00DC6ED6">
        <w:rPr>
          <w:rFonts w:ascii="Arial" w:eastAsia="Times New Roman" w:hAnsi="Arial" w:cs="Arial"/>
          <w:color w:val="000000"/>
          <w:sz w:val="20"/>
          <w:szCs w:val="20"/>
          <w:lang w:eastAsia="en-IN"/>
        </w:rPr>
        <w:t xml:space="preserve"> March 31, 2024 on the above matter, as listed in </w:t>
      </w:r>
      <w:hyperlink r:id="rId28" w:anchor="ANN5" w:history="1">
        <w:r w:rsidRPr="00DC6ED6">
          <w:rPr>
            <w:rFonts w:ascii="Arial" w:eastAsia="Times New Roman" w:hAnsi="Arial" w:cs="Arial"/>
            <w:color w:val="0000FF"/>
            <w:sz w:val="20"/>
            <w:szCs w:val="20"/>
            <w:u w:val="single"/>
            <w:lang w:eastAsia="en-IN"/>
          </w:rPr>
          <w:t>Annex 5</w:t>
        </w:r>
      </w:hyperlink>
      <w:r w:rsidRPr="00DC6ED6">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DC6ED6" w:rsidRPr="00DC6ED6" w:rsidRDefault="00DC6ED6" w:rsidP="00DC6ED6">
      <w:pPr>
        <w:spacing w:before="100" w:beforeAutospacing="1" w:after="100" w:afterAutospacing="1" w:line="240" w:lineRule="auto"/>
        <w:jc w:val="both"/>
        <w:rPr>
          <w:rFonts w:ascii="Arial" w:eastAsia="Times New Roman" w:hAnsi="Arial" w:cs="Arial"/>
          <w:color w:val="000000"/>
          <w:sz w:val="20"/>
          <w:szCs w:val="20"/>
          <w:lang w:eastAsia="en-IN"/>
        </w:rPr>
      </w:pPr>
      <w:r w:rsidRPr="00DC6ED6">
        <w:rPr>
          <w:rFonts w:ascii="Arial" w:eastAsia="Times New Roman" w:hAnsi="Arial" w:cs="Arial"/>
          <w:color w:val="000000"/>
          <w:sz w:val="20"/>
          <w:szCs w:val="20"/>
          <w:lang w:eastAsia="en-IN"/>
        </w:rPr>
        <w:t>Yours faithfully</w:t>
      </w:r>
    </w:p>
    <w:p w:rsidR="00DC6ED6" w:rsidRPr="00DC6ED6" w:rsidRDefault="00DC6ED6" w:rsidP="00DC6ED6">
      <w:pPr>
        <w:spacing w:before="100" w:beforeAutospacing="1" w:after="100" w:afterAutospacing="1" w:line="240" w:lineRule="auto"/>
        <w:rPr>
          <w:rFonts w:ascii="Arial" w:eastAsia="Times New Roman" w:hAnsi="Arial" w:cs="Arial"/>
          <w:color w:val="000000"/>
          <w:sz w:val="20"/>
          <w:szCs w:val="20"/>
          <w:lang w:eastAsia="en-IN"/>
        </w:rPr>
      </w:pPr>
      <w:r w:rsidRPr="00DC6ED6">
        <w:rPr>
          <w:rFonts w:ascii="Arial" w:eastAsia="Times New Roman" w:hAnsi="Arial" w:cs="Arial"/>
          <w:color w:val="000000"/>
          <w:sz w:val="20"/>
          <w:szCs w:val="20"/>
          <w:lang w:eastAsia="en-IN"/>
        </w:rPr>
        <w:t>(</w:t>
      </w:r>
      <w:proofErr w:type="spellStart"/>
      <w:r w:rsidRPr="00DC6ED6">
        <w:rPr>
          <w:rFonts w:ascii="Arial" w:eastAsia="Times New Roman" w:hAnsi="Arial" w:cs="Arial"/>
          <w:color w:val="000000"/>
          <w:sz w:val="20"/>
          <w:szCs w:val="20"/>
          <w:lang w:eastAsia="en-IN"/>
        </w:rPr>
        <w:t>Vaibhav</w:t>
      </w:r>
      <w:proofErr w:type="spellEnd"/>
      <w:r w:rsidRPr="00DC6ED6">
        <w:rPr>
          <w:rFonts w:ascii="Arial" w:eastAsia="Times New Roman" w:hAnsi="Arial" w:cs="Arial"/>
          <w:color w:val="000000"/>
          <w:sz w:val="20"/>
          <w:szCs w:val="20"/>
          <w:lang w:eastAsia="en-IN"/>
        </w:rPr>
        <w:t xml:space="preserve"> </w:t>
      </w:r>
      <w:proofErr w:type="spellStart"/>
      <w:r w:rsidRPr="00DC6ED6">
        <w:rPr>
          <w:rFonts w:ascii="Arial" w:eastAsia="Times New Roman" w:hAnsi="Arial" w:cs="Arial"/>
          <w:color w:val="000000"/>
          <w:sz w:val="20"/>
          <w:szCs w:val="20"/>
          <w:lang w:eastAsia="en-IN"/>
        </w:rPr>
        <w:t>Chaturvedi</w:t>
      </w:r>
      <w:proofErr w:type="spellEnd"/>
      <w:r w:rsidRPr="00DC6ED6">
        <w:rPr>
          <w:rFonts w:ascii="Arial" w:eastAsia="Times New Roman" w:hAnsi="Arial" w:cs="Arial"/>
          <w:color w:val="000000"/>
          <w:sz w:val="20"/>
          <w:szCs w:val="20"/>
          <w:lang w:eastAsia="en-IN"/>
        </w:rPr>
        <w:t>)</w:t>
      </w:r>
      <w:r w:rsidRPr="00DC6ED6">
        <w:rPr>
          <w:rFonts w:ascii="Arial" w:eastAsia="Times New Roman" w:hAnsi="Arial" w:cs="Arial"/>
          <w:color w:val="000000"/>
          <w:sz w:val="20"/>
          <w:szCs w:val="20"/>
          <w:lang w:eastAsia="en-IN"/>
        </w:rPr>
        <w:br/>
        <w:t>Chief General Manager</w:t>
      </w:r>
    </w:p>
    <w:p w:rsidR="00DC6ED6" w:rsidRDefault="00DC6ED6" w:rsidP="00193686">
      <w:pPr>
        <w:spacing w:before="100" w:beforeAutospacing="1" w:after="100" w:afterAutospacing="1" w:line="240" w:lineRule="auto"/>
        <w:rPr>
          <w:rFonts w:ascii="Arial" w:eastAsia="Times New Roman" w:hAnsi="Arial" w:cs="Arial"/>
          <w:color w:val="000000"/>
          <w:sz w:val="20"/>
          <w:szCs w:val="20"/>
          <w:lang w:eastAsia="en-IN"/>
        </w:rPr>
      </w:pPr>
      <w:r w:rsidRPr="00DC6ED6">
        <w:rPr>
          <w:rFonts w:ascii="Arial" w:eastAsia="Times New Roman" w:hAnsi="Arial" w:cs="Arial"/>
          <w:color w:val="000000"/>
          <w:sz w:val="20"/>
          <w:szCs w:val="20"/>
          <w:lang w:eastAsia="en-IN"/>
        </w:rPr>
        <w:t>For more details, kindly refer:</w:t>
      </w:r>
    </w:p>
    <w:p w:rsidR="00DC6ED6" w:rsidRPr="00193686" w:rsidRDefault="00DC6ED6" w:rsidP="00193686">
      <w:pPr>
        <w:spacing w:before="100" w:beforeAutospacing="1" w:after="100" w:afterAutospacing="1" w:line="240" w:lineRule="auto"/>
        <w:rPr>
          <w:rFonts w:ascii="Arial" w:eastAsia="Times New Roman" w:hAnsi="Arial" w:cs="Arial"/>
          <w:color w:val="000000"/>
          <w:sz w:val="20"/>
          <w:szCs w:val="20"/>
          <w:lang w:eastAsia="en-IN"/>
        </w:rPr>
      </w:pPr>
      <w:hyperlink r:id="rId29" w:history="1">
        <w:r w:rsidRPr="00CB68EA">
          <w:rPr>
            <w:rStyle w:val="Hyperlink"/>
            <w:rFonts w:ascii="Arial" w:eastAsia="Times New Roman" w:hAnsi="Arial" w:cs="Arial"/>
            <w:sz w:val="20"/>
            <w:szCs w:val="20"/>
            <w:lang w:eastAsia="en-IN"/>
          </w:rPr>
          <w:t>https://www.rbi.org.in/Scripts/NotificationUser.aspx?Id=12657&amp;Mode=0</w:t>
        </w:r>
      </w:hyperlink>
      <w:r>
        <w:rPr>
          <w:rFonts w:ascii="Arial" w:eastAsia="Times New Roman" w:hAnsi="Arial" w:cs="Arial"/>
          <w:color w:val="000000"/>
          <w:sz w:val="20"/>
          <w:szCs w:val="20"/>
          <w:lang w:eastAsia="en-IN"/>
        </w:rPr>
        <w:t xml:space="preserve"> </w:t>
      </w:r>
    </w:p>
    <w:p w:rsidR="00193686" w:rsidRDefault="00193686">
      <w:pPr>
        <w:rPr>
          <w:rFonts w:ascii="Times New Roman" w:hAnsi="Times New Roman" w:cs="Times New Roman"/>
          <w:color w:val="000000" w:themeColor="text1"/>
          <w:sz w:val="24"/>
          <w:szCs w:val="24"/>
        </w:rPr>
      </w:pPr>
    </w:p>
    <w:p w:rsidR="00782E15" w:rsidRDefault="00782E15">
      <w:pPr>
        <w:rPr>
          <w:rFonts w:ascii="Times New Roman" w:hAnsi="Times New Roman" w:cs="Times New Roman"/>
          <w:color w:val="000000" w:themeColor="text1"/>
          <w:sz w:val="24"/>
          <w:szCs w:val="24"/>
        </w:rPr>
      </w:pPr>
    </w:p>
    <w:p w:rsidR="00782E15" w:rsidRDefault="00782E15">
      <w:pPr>
        <w:rPr>
          <w:rFonts w:ascii="Times New Roman" w:hAnsi="Times New Roman" w:cs="Times New Roman"/>
          <w:color w:val="000000" w:themeColor="text1"/>
          <w:sz w:val="24"/>
          <w:szCs w:val="24"/>
        </w:rPr>
      </w:pPr>
    </w:p>
    <w:p w:rsidR="00782E15" w:rsidRDefault="00782E15">
      <w:pPr>
        <w:rPr>
          <w:rFonts w:ascii="Times New Roman" w:hAnsi="Times New Roman" w:cs="Times New Roman"/>
          <w:color w:val="000000" w:themeColor="text1"/>
          <w:sz w:val="24"/>
          <w:szCs w:val="24"/>
        </w:rPr>
      </w:pPr>
    </w:p>
    <w:p w:rsidR="00782E15" w:rsidRDefault="00782E15">
      <w:pPr>
        <w:rPr>
          <w:rFonts w:ascii="Times New Roman" w:hAnsi="Times New Roman" w:cs="Times New Roman"/>
          <w:color w:val="000000" w:themeColor="text1"/>
          <w:sz w:val="24"/>
          <w:szCs w:val="24"/>
        </w:rPr>
      </w:pPr>
    </w:p>
    <w:p w:rsidR="00782E15" w:rsidRDefault="00782E15">
      <w:pPr>
        <w:rPr>
          <w:rFonts w:ascii="Times New Roman" w:hAnsi="Times New Roman" w:cs="Times New Roman"/>
          <w:color w:val="000000" w:themeColor="text1"/>
          <w:sz w:val="24"/>
          <w:szCs w:val="24"/>
        </w:rPr>
      </w:pPr>
    </w:p>
    <w:p w:rsidR="00782E15" w:rsidRDefault="00782E15">
      <w:pPr>
        <w:rPr>
          <w:rFonts w:ascii="Times New Roman" w:hAnsi="Times New Roman" w:cs="Times New Roman"/>
          <w:color w:val="000000" w:themeColor="text1"/>
          <w:sz w:val="24"/>
          <w:szCs w:val="24"/>
        </w:rPr>
      </w:pPr>
    </w:p>
    <w:p w:rsidR="00782E15" w:rsidRDefault="00782E15">
      <w:pPr>
        <w:rPr>
          <w:rFonts w:ascii="Times New Roman" w:hAnsi="Times New Roman" w:cs="Times New Roman"/>
          <w:color w:val="000000" w:themeColor="text1"/>
          <w:sz w:val="24"/>
          <w:szCs w:val="24"/>
        </w:rPr>
      </w:pPr>
    </w:p>
    <w:p w:rsidR="00782E15" w:rsidRDefault="00782E15">
      <w:pPr>
        <w:rPr>
          <w:rFonts w:ascii="Times New Roman" w:hAnsi="Times New Roman" w:cs="Times New Roman"/>
          <w:color w:val="000000" w:themeColor="text1"/>
          <w:sz w:val="24"/>
          <w:szCs w:val="24"/>
        </w:rPr>
      </w:pPr>
    </w:p>
    <w:p w:rsidR="00782E15" w:rsidRDefault="00782E15">
      <w:pPr>
        <w:rPr>
          <w:rFonts w:ascii="Times New Roman" w:hAnsi="Times New Roman" w:cs="Times New Roman"/>
          <w:color w:val="000000" w:themeColor="text1"/>
          <w:sz w:val="24"/>
          <w:szCs w:val="24"/>
        </w:rPr>
      </w:pPr>
    </w:p>
    <w:p w:rsidR="00782E15" w:rsidRDefault="00782E15">
      <w:pPr>
        <w:rPr>
          <w:rFonts w:ascii="Times New Roman" w:hAnsi="Times New Roman" w:cs="Times New Roman"/>
          <w:color w:val="000000" w:themeColor="text1"/>
          <w:sz w:val="24"/>
          <w:szCs w:val="24"/>
        </w:rPr>
      </w:pPr>
    </w:p>
    <w:p w:rsidR="00782E15" w:rsidRDefault="00782E15">
      <w:pPr>
        <w:rPr>
          <w:rFonts w:ascii="Times New Roman" w:hAnsi="Times New Roman" w:cs="Times New Roman"/>
          <w:color w:val="000000" w:themeColor="text1"/>
          <w:sz w:val="24"/>
          <w:szCs w:val="24"/>
        </w:rPr>
      </w:pPr>
    </w:p>
    <w:p w:rsidR="00782E15" w:rsidRPr="00782E15" w:rsidRDefault="00782E15" w:rsidP="00782E15">
      <w:pPr>
        <w:spacing w:before="100" w:beforeAutospacing="1" w:after="100" w:afterAutospacing="1" w:line="240" w:lineRule="auto"/>
        <w:jc w:val="both"/>
        <w:rPr>
          <w:rFonts w:ascii="Arial" w:eastAsia="Times New Roman" w:hAnsi="Arial" w:cs="Arial"/>
          <w:b/>
          <w:bCs/>
          <w:color w:val="000000"/>
          <w:sz w:val="20"/>
          <w:szCs w:val="20"/>
          <w:lang w:eastAsia="en-IN"/>
        </w:rPr>
      </w:pPr>
      <w:r w:rsidRPr="00782E15">
        <w:rPr>
          <w:rFonts w:ascii="Arial" w:eastAsia="Times New Roman" w:hAnsi="Arial" w:cs="Arial"/>
          <w:b/>
          <w:bCs/>
          <w:color w:val="000000"/>
          <w:sz w:val="20"/>
          <w:szCs w:val="20"/>
          <w:lang w:eastAsia="en-IN"/>
        </w:rPr>
        <w:lastRenderedPageBreak/>
        <w:t>Master Circular - Credit facilities to Scheduled Castes (SCs) &amp; Scheduled Tribes (STs)</w:t>
      </w:r>
    </w:p>
    <w:p w:rsidR="00782E15" w:rsidRPr="00782E15" w:rsidRDefault="00782E15" w:rsidP="00782E15">
      <w:pPr>
        <w:spacing w:before="100" w:beforeAutospacing="1" w:after="100" w:afterAutospacing="1" w:line="240" w:lineRule="auto"/>
        <w:jc w:val="both"/>
        <w:rPr>
          <w:rFonts w:ascii="Arial" w:eastAsia="Times New Roman" w:hAnsi="Arial" w:cs="Arial"/>
          <w:color w:val="000000"/>
          <w:sz w:val="20"/>
          <w:szCs w:val="20"/>
          <w:lang w:eastAsia="en-IN"/>
        </w:rPr>
      </w:pPr>
      <w:r w:rsidRPr="00782E15">
        <w:rPr>
          <w:rFonts w:ascii="Arial" w:eastAsia="Times New Roman" w:hAnsi="Arial" w:cs="Arial"/>
          <w:color w:val="000000"/>
          <w:sz w:val="20"/>
          <w:szCs w:val="20"/>
          <w:lang w:eastAsia="en-IN"/>
        </w:rPr>
        <w:t>RBI/2024-25/19</w:t>
      </w:r>
      <w:r w:rsidRPr="00782E15">
        <w:rPr>
          <w:rFonts w:ascii="Arial" w:eastAsia="Times New Roman" w:hAnsi="Arial" w:cs="Arial"/>
          <w:color w:val="000000"/>
          <w:sz w:val="20"/>
          <w:szCs w:val="20"/>
          <w:lang w:eastAsia="en-IN"/>
        </w:rPr>
        <w:br/>
        <w:t>FIDD.CO.GSSD.BC.No.04/09.09.001/2024-25</w:t>
      </w:r>
    </w:p>
    <w:p w:rsidR="00782E15" w:rsidRPr="00782E15" w:rsidRDefault="00782E15" w:rsidP="00782E15">
      <w:pPr>
        <w:spacing w:before="100" w:beforeAutospacing="1" w:after="100" w:afterAutospacing="1" w:line="240" w:lineRule="auto"/>
        <w:jc w:val="right"/>
        <w:rPr>
          <w:rFonts w:ascii="Arial" w:eastAsia="Times New Roman" w:hAnsi="Arial" w:cs="Arial"/>
          <w:color w:val="000000"/>
          <w:sz w:val="20"/>
          <w:szCs w:val="20"/>
          <w:lang w:eastAsia="en-IN"/>
        </w:rPr>
      </w:pPr>
      <w:r w:rsidRPr="00782E15">
        <w:rPr>
          <w:rFonts w:ascii="Arial" w:eastAsia="Times New Roman" w:hAnsi="Arial" w:cs="Arial"/>
          <w:color w:val="000000"/>
          <w:sz w:val="20"/>
          <w:szCs w:val="20"/>
          <w:lang w:eastAsia="en-IN"/>
        </w:rPr>
        <w:t>April 16, 2024</w:t>
      </w:r>
    </w:p>
    <w:p w:rsidR="00782E15" w:rsidRPr="00782E15" w:rsidRDefault="00782E15" w:rsidP="00782E15">
      <w:pPr>
        <w:spacing w:before="100" w:beforeAutospacing="1" w:after="100" w:afterAutospacing="1" w:line="240" w:lineRule="auto"/>
        <w:rPr>
          <w:rFonts w:ascii="Arial" w:eastAsia="Times New Roman" w:hAnsi="Arial" w:cs="Arial"/>
          <w:color w:val="000000"/>
          <w:sz w:val="20"/>
          <w:szCs w:val="20"/>
          <w:lang w:eastAsia="en-IN"/>
        </w:rPr>
      </w:pPr>
      <w:r w:rsidRPr="00782E15">
        <w:rPr>
          <w:rFonts w:ascii="Arial" w:eastAsia="Times New Roman" w:hAnsi="Arial" w:cs="Arial"/>
          <w:color w:val="000000"/>
          <w:sz w:val="20"/>
          <w:szCs w:val="20"/>
          <w:lang w:eastAsia="en-IN"/>
        </w:rPr>
        <w:t>The Chairman/ Managing Director / Chief Executive Officer</w:t>
      </w:r>
      <w:r w:rsidRPr="00782E15">
        <w:rPr>
          <w:rFonts w:ascii="Arial" w:eastAsia="Times New Roman" w:hAnsi="Arial" w:cs="Arial"/>
          <w:color w:val="000000"/>
          <w:sz w:val="20"/>
          <w:szCs w:val="20"/>
          <w:lang w:eastAsia="en-IN"/>
        </w:rPr>
        <w:br/>
        <w:t>All Scheduled Commercial Banks (including Small Finance Banks)</w:t>
      </w:r>
    </w:p>
    <w:p w:rsidR="00782E15" w:rsidRPr="00782E15" w:rsidRDefault="00782E15" w:rsidP="00782E15">
      <w:pPr>
        <w:spacing w:before="100" w:beforeAutospacing="1" w:after="100" w:afterAutospacing="1" w:line="240" w:lineRule="auto"/>
        <w:jc w:val="both"/>
        <w:rPr>
          <w:rFonts w:ascii="Arial" w:eastAsia="Times New Roman" w:hAnsi="Arial" w:cs="Arial"/>
          <w:color w:val="000000"/>
          <w:sz w:val="20"/>
          <w:szCs w:val="20"/>
          <w:lang w:eastAsia="en-IN"/>
        </w:rPr>
      </w:pPr>
      <w:r w:rsidRPr="00782E15">
        <w:rPr>
          <w:rFonts w:ascii="Arial" w:eastAsia="Times New Roman" w:hAnsi="Arial" w:cs="Arial"/>
          <w:color w:val="000000"/>
          <w:sz w:val="20"/>
          <w:szCs w:val="20"/>
          <w:lang w:eastAsia="en-IN"/>
        </w:rPr>
        <w:t>Madam/ Dear Sir,</w:t>
      </w:r>
    </w:p>
    <w:p w:rsidR="00782E15" w:rsidRPr="00782E15" w:rsidRDefault="00782E15" w:rsidP="00782E15">
      <w:pPr>
        <w:spacing w:before="100" w:beforeAutospacing="1" w:after="100" w:afterAutospacing="1" w:line="240" w:lineRule="auto"/>
        <w:jc w:val="both"/>
        <w:rPr>
          <w:rFonts w:ascii="Arial" w:eastAsia="Times New Roman" w:hAnsi="Arial" w:cs="Arial"/>
          <w:b/>
          <w:bCs/>
          <w:color w:val="000000"/>
          <w:sz w:val="20"/>
          <w:szCs w:val="20"/>
          <w:lang w:eastAsia="en-IN"/>
        </w:rPr>
      </w:pPr>
      <w:r w:rsidRPr="00782E15">
        <w:rPr>
          <w:rFonts w:ascii="Arial" w:eastAsia="Times New Roman" w:hAnsi="Arial" w:cs="Arial"/>
          <w:b/>
          <w:bCs/>
          <w:color w:val="000000"/>
          <w:sz w:val="20"/>
          <w:szCs w:val="20"/>
          <w:lang w:eastAsia="en-IN"/>
        </w:rPr>
        <w:t>Master Circular - Credit facilities to Scheduled Castes (SCs) &amp; Scheduled Tribes (STs)</w:t>
      </w:r>
    </w:p>
    <w:p w:rsidR="00782E15" w:rsidRPr="00782E15" w:rsidRDefault="00782E15" w:rsidP="00782E15">
      <w:pPr>
        <w:spacing w:before="100" w:beforeAutospacing="1" w:after="100" w:afterAutospacing="1" w:line="240" w:lineRule="auto"/>
        <w:jc w:val="both"/>
        <w:rPr>
          <w:rFonts w:ascii="Arial" w:eastAsia="Times New Roman" w:hAnsi="Arial" w:cs="Arial"/>
          <w:color w:val="000000"/>
          <w:sz w:val="20"/>
          <w:szCs w:val="20"/>
          <w:lang w:eastAsia="en-IN"/>
        </w:rPr>
      </w:pPr>
      <w:r w:rsidRPr="00782E15">
        <w:rPr>
          <w:rFonts w:ascii="Arial" w:eastAsia="Times New Roman" w:hAnsi="Arial" w:cs="Arial"/>
          <w:color w:val="000000"/>
          <w:sz w:val="20"/>
          <w:szCs w:val="20"/>
          <w:lang w:eastAsia="en-IN"/>
        </w:rPr>
        <w:t xml:space="preserve">The Reserve Bank of India </w:t>
      </w:r>
      <w:proofErr w:type="gramStart"/>
      <w:r w:rsidRPr="00782E15">
        <w:rPr>
          <w:rFonts w:ascii="Arial" w:eastAsia="Times New Roman" w:hAnsi="Arial" w:cs="Arial"/>
          <w:color w:val="000000"/>
          <w:sz w:val="20"/>
          <w:szCs w:val="20"/>
          <w:lang w:eastAsia="en-IN"/>
        </w:rPr>
        <w:t>has, from time to time, issued</w:t>
      </w:r>
      <w:proofErr w:type="gramEnd"/>
      <w:r w:rsidRPr="00782E15">
        <w:rPr>
          <w:rFonts w:ascii="Arial" w:eastAsia="Times New Roman" w:hAnsi="Arial" w:cs="Arial"/>
          <w:color w:val="000000"/>
          <w:sz w:val="20"/>
          <w:szCs w:val="20"/>
          <w:lang w:eastAsia="en-IN"/>
        </w:rPr>
        <w:t xml:space="preserve"> a number of guidelines/instructions to banks on credit facilities to Scheduled Castes (SCs) &amp; Scheduled Tribes (STs). The enclosed </w:t>
      </w:r>
      <w:hyperlink r:id="rId30" w:anchor="MC" w:history="1">
        <w:r w:rsidRPr="00782E15">
          <w:rPr>
            <w:rFonts w:ascii="Arial" w:eastAsia="Times New Roman" w:hAnsi="Arial" w:cs="Arial"/>
            <w:color w:val="0000FF"/>
            <w:sz w:val="20"/>
            <w:szCs w:val="20"/>
            <w:u w:val="single"/>
            <w:lang w:eastAsia="en-IN"/>
          </w:rPr>
          <w:t>Master Circular</w:t>
        </w:r>
      </w:hyperlink>
      <w:r w:rsidRPr="00782E15">
        <w:rPr>
          <w:rFonts w:ascii="Arial" w:eastAsia="Times New Roman" w:hAnsi="Arial" w:cs="Arial"/>
          <w:color w:val="000000"/>
          <w:sz w:val="20"/>
          <w:szCs w:val="20"/>
          <w:lang w:eastAsia="en-IN"/>
        </w:rPr>
        <w:t xml:space="preserve"> consolidates the circulars issued by Reserve Bank on the subject </w:t>
      </w:r>
      <w:proofErr w:type="gramStart"/>
      <w:r w:rsidRPr="00782E15">
        <w:rPr>
          <w:rFonts w:ascii="Arial" w:eastAsia="Times New Roman" w:hAnsi="Arial" w:cs="Arial"/>
          <w:color w:val="000000"/>
          <w:sz w:val="20"/>
          <w:szCs w:val="20"/>
          <w:lang w:eastAsia="en-IN"/>
        </w:rPr>
        <w:t>till</w:t>
      </w:r>
      <w:proofErr w:type="gramEnd"/>
      <w:r w:rsidRPr="00782E15">
        <w:rPr>
          <w:rFonts w:ascii="Arial" w:eastAsia="Times New Roman" w:hAnsi="Arial" w:cs="Arial"/>
          <w:color w:val="000000"/>
          <w:sz w:val="20"/>
          <w:szCs w:val="20"/>
          <w:lang w:eastAsia="en-IN"/>
        </w:rPr>
        <w:t xml:space="preserve"> date, as listed in the </w:t>
      </w:r>
      <w:hyperlink r:id="rId31" w:anchor="APP" w:history="1">
        <w:r w:rsidRPr="00782E15">
          <w:rPr>
            <w:rFonts w:ascii="Arial" w:eastAsia="Times New Roman" w:hAnsi="Arial" w:cs="Arial"/>
            <w:color w:val="0000FF"/>
            <w:sz w:val="20"/>
            <w:szCs w:val="20"/>
            <w:u w:val="single"/>
            <w:lang w:eastAsia="en-IN"/>
          </w:rPr>
          <w:t>Appendix</w:t>
        </w:r>
      </w:hyperlink>
      <w:r w:rsidRPr="00782E15">
        <w:rPr>
          <w:rFonts w:ascii="Arial" w:eastAsia="Times New Roman" w:hAnsi="Arial" w:cs="Arial"/>
          <w:color w:val="000000"/>
          <w:sz w:val="20"/>
          <w:szCs w:val="20"/>
          <w:lang w:eastAsia="en-IN"/>
        </w:rPr>
        <w:t>.</w:t>
      </w:r>
    </w:p>
    <w:p w:rsidR="00782E15" w:rsidRPr="00782E15" w:rsidRDefault="00782E15" w:rsidP="00782E15">
      <w:pPr>
        <w:spacing w:before="100" w:beforeAutospacing="1" w:after="100" w:afterAutospacing="1" w:line="240" w:lineRule="auto"/>
        <w:jc w:val="both"/>
        <w:rPr>
          <w:rFonts w:ascii="Arial" w:eastAsia="Times New Roman" w:hAnsi="Arial" w:cs="Arial"/>
          <w:color w:val="000000"/>
          <w:sz w:val="20"/>
          <w:szCs w:val="20"/>
          <w:lang w:eastAsia="en-IN"/>
        </w:rPr>
      </w:pPr>
      <w:r w:rsidRPr="00782E15">
        <w:rPr>
          <w:rFonts w:ascii="Arial" w:eastAsia="Times New Roman" w:hAnsi="Arial" w:cs="Arial"/>
          <w:color w:val="000000"/>
          <w:sz w:val="20"/>
          <w:szCs w:val="20"/>
          <w:lang w:eastAsia="en-IN"/>
        </w:rPr>
        <w:t>Yours faithfully,</w:t>
      </w:r>
    </w:p>
    <w:p w:rsidR="00782E15" w:rsidRDefault="00782E15" w:rsidP="00782E15">
      <w:pPr>
        <w:spacing w:before="100" w:beforeAutospacing="1" w:after="100" w:afterAutospacing="1" w:line="240" w:lineRule="auto"/>
        <w:rPr>
          <w:rFonts w:ascii="Arial" w:eastAsia="Times New Roman" w:hAnsi="Arial" w:cs="Arial"/>
          <w:color w:val="000000"/>
          <w:sz w:val="20"/>
          <w:szCs w:val="20"/>
          <w:lang w:eastAsia="en-IN"/>
        </w:rPr>
      </w:pPr>
      <w:r w:rsidRPr="00782E15">
        <w:rPr>
          <w:rFonts w:ascii="Arial" w:eastAsia="Times New Roman" w:hAnsi="Arial" w:cs="Arial"/>
          <w:color w:val="000000"/>
          <w:sz w:val="20"/>
          <w:szCs w:val="20"/>
          <w:lang w:eastAsia="en-IN"/>
        </w:rPr>
        <w:t xml:space="preserve">(R. </w:t>
      </w:r>
      <w:proofErr w:type="spellStart"/>
      <w:r w:rsidRPr="00782E15">
        <w:rPr>
          <w:rFonts w:ascii="Arial" w:eastAsia="Times New Roman" w:hAnsi="Arial" w:cs="Arial"/>
          <w:color w:val="000000"/>
          <w:sz w:val="20"/>
          <w:szCs w:val="20"/>
          <w:lang w:eastAsia="en-IN"/>
        </w:rPr>
        <w:t>Giridharan</w:t>
      </w:r>
      <w:proofErr w:type="spellEnd"/>
      <w:proofErr w:type="gramStart"/>
      <w:r w:rsidRPr="00782E15">
        <w:rPr>
          <w:rFonts w:ascii="Arial" w:eastAsia="Times New Roman" w:hAnsi="Arial" w:cs="Arial"/>
          <w:color w:val="000000"/>
          <w:sz w:val="20"/>
          <w:szCs w:val="20"/>
          <w:lang w:eastAsia="en-IN"/>
        </w:rPr>
        <w:t>)</w:t>
      </w:r>
      <w:proofErr w:type="gramEnd"/>
      <w:r w:rsidRPr="00782E15">
        <w:rPr>
          <w:rFonts w:ascii="Arial" w:eastAsia="Times New Roman" w:hAnsi="Arial" w:cs="Arial"/>
          <w:color w:val="000000"/>
          <w:sz w:val="20"/>
          <w:szCs w:val="20"/>
          <w:lang w:eastAsia="en-IN"/>
        </w:rPr>
        <w:br/>
        <w:t>Chief General Manager</w:t>
      </w:r>
    </w:p>
    <w:p w:rsidR="00782E15" w:rsidRDefault="00782E15" w:rsidP="00782E15">
      <w:pPr>
        <w:spacing w:before="100" w:beforeAutospacing="1" w:after="100" w:afterAutospacing="1" w:line="240" w:lineRule="auto"/>
        <w:rPr>
          <w:rFonts w:ascii="Arial" w:eastAsia="Times New Roman" w:hAnsi="Arial" w:cs="Arial"/>
          <w:color w:val="000000"/>
          <w:sz w:val="20"/>
          <w:szCs w:val="20"/>
          <w:lang w:eastAsia="en-IN"/>
        </w:rPr>
      </w:pPr>
      <w:r w:rsidRPr="00782E15">
        <w:rPr>
          <w:rFonts w:ascii="Arial" w:eastAsia="Times New Roman" w:hAnsi="Arial" w:cs="Arial"/>
          <w:color w:val="000000"/>
          <w:sz w:val="20"/>
          <w:szCs w:val="20"/>
          <w:lang w:eastAsia="en-IN"/>
        </w:rPr>
        <w:t>For more details, kindly refer:</w:t>
      </w:r>
    </w:p>
    <w:p w:rsidR="00782E15" w:rsidRDefault="00782E15" w:rsidP="00782E15">
      <w:pPr>
        <w:spacing w:before="100" w:beforeAutospacing="1" w:after="100" w:afterAutospacing="1" w:line="240" w:lineRule="auto"/>
        <w:rPr>
          <w:rFonts w:ascii="Arial" w:eastAsia="Times New Roman" w:hAnsi="Arial" w:cs="Arial"/>
          <w:color w:val="000000"/>
          <w:sz w:val="20"/>
          <w:szCs w:val="20"/>
          <w:lang w:eastAsia="en-IN"/>
        </w:rPr>
      </w:pPr>
      <w:hyperlink r:id="rId32" w:history="1">
        <w:r w:rsidRPr="00CB68EA">
          <w:rPr>
            <w:rStyle w:val="Hyperlink"/>
            <w:rFonts w:ascii="Arial" w:eastAsia="Times New Roman" w:hAnsi="Arial" w:cs="Arial"/>
            <w:sz w:val="20"/>
            <w:szCs w:val="20"/>
            <w:lang w:eastAsia="en-IN"/>
          </w:rPr>
          <w:t>https://www.rbi.org.in/Scripts/NotificationUser.aspx?Id=12664&amp;Mode=0</w:t>
        </w:r>
      </w:hyperlink>
      <w:r>
        <w:rPr>
          <w:rFonts w:ascii="Arial" w:eastAsia="Times New Roman" w:hAnsi="Arial" w:cs="Arial"/>
          <w:color w:val="000000"/>
          <w:sz w:val="20"/>
          <w:szCs w:val="20"/>
          <w:lang w:eastAsia="en-IN"/>
        </w:rPr>
        <w:t xml:space="preserve"> </w:t>
      </w:r>
    </w:p>
    <w:p w:rsidR="006A7677" w:rsidRDefault="006A7677" w:rsidP="00782E15">
      <w:pPr>
        <w:spacing w:before="100" w:beforeAutospacing="1" w:after="100" w:afterAutospacing="1" w:line="240" w:lineRule="auto"/>
        <w:rPr>
          <w:rFonts w:ascii="Arial" w:eastAsia="Times New Roman" w:hAnsi="Arial" w:cs="Arial"/>
          <w:color w:val="000000"/>
          <w:sz w:val="20"/>
          <w:szCs w:val="20"/>
          <w:lang w:eastAsia="en-IN"/>
        </w:rPr>
      </w:pPr>
    </w:p>
    <w:p w:rsidR="006A7677" w:rsidRDefault="006A7677" w:rsidP="00782E15">
      <w:pPr>
        <w:spacing w:before="100" w:beforeAutospacing="1" w:after="100" w:afterAutospacing="1" w:line="240" w:lineRule="auto"/>
        <w:rPr>
          <w:rFonts w:ascii="Arial" w:eastAsia="Times New Roman" w:hAnsi="Arial" w:cs="Arial"/>
          <w:color w:val="000000"/>
          <w:sz w:val="20"/>
          <w:szCs w:val="20"/>
          <w:lang w:eastAsia="en-IN"/>
        </w:rPr>
      </w:pPr>
    </w:p>
    <w:p w:rsidR="006A7677" w:rsidRDefault="006A7677" w:rsidP="00782E15">
      <w:pPr>
        <w:spacing w:before="100" w:beforeAutospacing="1" w:after="100" w:afterAutospacing="1" w:line="240" w:lineRule="auto"/>
        <w:rPr>
          <w:rFonts w:ascii="Arial" w:eastAsia="Times New Roman" w:hAnsi="Arial" w:cs="Arial"/>
          <w:color w:val="000000"/>
          <w:sz w:val="20"/>
          <w:szCs w:val="20"/>
          <w:lang w:eastAsia="en-IN"/>
        </w:rPr>
      </w:pPr>
    </w:p>
    <w:p w:rsidR="006A7677" w:rsidRDefault="006A7677" w:rsidP="00782E15">
      <w:pPr>
        <w:spacing w:before="100" w:beforeAutospacing="1" w:after="100" w:afterAutospacing="1" w:line="240" w:lineRule="auto"/>
        <w:rPr>
          <w:rFonts w:ascii="Arial" w:eastAsia="Times New Roman" w:hAnsi="Arial" w:cs="Arial"/>
          <w:color w:val="000000"/>
          <w:sz w:val="20"/>
          <w:szCs w:val="20"/>
          <w:lang w:eastAsia="en-IN"/>
        </w:rPr>
      </w:pPr>
    </w:p>
    <w:p w:rsidR="006A7677" w:rsidRDefault="006A7677" w:rsidP="00782E15">
      <w:pPr>
        <w:spacing w:before="100" w:beforeAutospacing="1" w:after="100" w:afterAutospacing="1" w:line="240" w:lineRule="auto"/>
        <w:rPr>
          <w:rFonts w:ascii="Arial" w:eastAsia="Times New Roman" w:hAnsi="Arial" w:cs="Arial"/>
          <w:color w:val="000000"/>
          <w:sz w:val="20"/>
          <w:szCs w:val="20"/>
          <w:lang w:eastAsia="en-IN"/>
        </w:rPr>
      </w:pPr>
    </w:p>
    <w:p w:rsidR="006A7677" w:rsidRDefault="006A7677" w:rsidP="00782E15">
      <w:pPr>
        <w:spacing w:before="100" w:beforeAutospacing="1" w:after="100" w:afterAutospacing="1" w:line="240" w:lineRule="auto"/>
        <w:rPr>
          <w:rFonts w:ascii="Arial" w:eastAsia="Times New Roman" w:hAnsi="Arial" w:cs="Arial"/>
          <w:color w:val="000000"/>
          <w:sz w:val="20"/>
          <w:szCs w:val="20"/>
          <w:lang w:eastAsia="en-IN"/>
        </w:rPr>
      </w:pPr>
    </w:p>
    <w:p w:rsidR="006A7677" w:rsidRDefault="006A7677" w:rsidP="00782E15">
      <w:pPr>
        <w:spacing w:before="100" w:beforeAutospacing="1" w:after="100" w:afterAutospacing="1" w:line="240" w:lineRule="auto"/>
        <w:rPr>
          <w:rFonts w:ascii="Arial" w:eastAsia="Times New Roman" w:hAnsi="Arial" w:cs="Arial"/>
          <w:color w:val="000000"/>
          <w:sz w:val="20"/>
          <w:szCs w:val="20"/>
          <w:lang w:eastAsia="en-IN"/>
        </w:rPr>
      </w:pPr>
    </w:p>
    <w:p w:rsidR="006A7677" w:rsidRDefault="006A7677" w:rsidP="00782E15">
      <w:pPr>
        <w:spacing w:before="100" w:beforeAutospacing="1" w:after="100" w:afterAutospacing="1" w:line="240" w:lineRule="auto"/>
        <w:rPr>
          <w:rFonts w:ascii="Arial" w:eastAsia="Times New Roman" w:hAnsi="Arial" w:cs="Arial"/>
          <w:color w:val="000000"/>
          <w:sz w:val="20"/>
          <w:szCs w:val="20"/>
          <w:lang w:eastAsia="en-IN"/>
        </w:rPr>
      </w:pPr>
    </w:p>
    <w:p w:rsidR="006A7677" w:rsidRDefault="006A7677" w:rsidP="00782E15">
      <w:pPr>
        <w:spacing w:before="100" w:beforeAutospacing="1" w:after="100" w:afterAutospacing="1" w:line="240" w:lineRule="auto"/>
        <w:rPr>
          <w:rFonts w:ascii="Arial" w:eastAsia="Times New Roman" w:hAnsi="Arial" w:cs="Arial"/>
          <w:color w:val="000000"/>
          <w:sz w:val="20"/>
          <w:szCs w:val="20"/>
          <w:lang w:eastAsia="en-IN"/>
        </w:rPr>
      </w:pPr>
    </w:p>
    <w:p w:rsidR="006A7677" w:rsidRDefault="006A7677" w:rsidP="00782E15">
      <w:pPr>
        <w:spacing w:before="100" w:beforeAutospacing="1" w:after="100" w:afterAutospacing="1" w:line="240" w:lineRule="auto"/>
        <w:rPr>
          <w:rFonts w:ascii="Arial" w:eastAsia="Times New Roman" w:hAnsi="Arial" w:cs="Arial"/>
          <w:color w:val="000000"/>
          <w:sz w:val="20"/>
          <w:szCs w:val="20"/>
          <w:lang w:eastAsia="en-IN"/>
        </w:rPr>
      </w:pPr>
    </w:p>
    <w:p w:rsidR="006A7677" w:rsidRDefault="006A7677" w:rsidP="00782E15">
      <w:pPr>
        <w:spacing w:before="100" w:beforeAutospacing="1" w:after="100" w:afterAutospacing="1" w:line="240" w:lineRule="auto"/>
        <w:rPr>
          <w:rFonts w:ascii="Arial" w:eastAsia="Times New Roman" w:hAnsi="Arial" w:cs="Arial"/>
          <w:color w:val="000000"/>
          <w:sz w:val="20"/>
          <w:szCs w:val="20"/>
          <w:lang w:eastAsia="en-IN"/>
        </w:rPr>
      </w:pPr>
    </w:p>
    <w:p w:rsidR="006A7677" w:rsidRDefault="006A7677" w:rsidP="00782E15">
      <w:pPr>
        <w:spacing w:before="100" w:beforeAutospacing="1" w:after="100" w:afterAutospacing="1" w:line="240" w:lineRule="auto"/>
        <w:rPr>
          <w:rFonts w:ascii="Arial" w:eastAsia="Times New Roman" w:hAnsi="Arial" w:cs="Arial"/>
          <w:color w:val="000000"/>
          <w:sz w:val="20"/>
          <w:szCs w:val="20"/>
          <w:lang w:eastAsia="en-IN"/>
        </w:rPr>
      </w:pPr>
    </w:p>
    <w:p w:rsidR="006A7677" w:rsidRDefault="006A7677" w:rsidP="00782E15">
      <w:pPr>
        <w:spacing w:before="100" w:beforeAutospacing="1" w:after="100" w:afterAutospacing="1" w:line="240" w:lineRule="auto"/>
        <w:rPr>
          <w:rFonts w:ascii="Arial" w:eastAsia="Times New Roman" w:hAnsi="Arial" w:cs="Arial"/>
          <w:color w:val="000000"/>
          <w:sz w:val="20"/>
          <w:szCs w:val="20"/>
          <w:lang w:eastAsia="en-IN"/>
        </w:rPr>
      </w:pPr>
    </w:p>
    <w:p w:rsidR="006A7677" w:rsidRDefault="006A7677" w:rsidP="00782E15">
      <w:pPr>
        <w:spacing w:before="100" w:beforeAutospacing="1" w:after="100" w:afterAutospacing="1" w:line="240" w:lineRule="auto"/>
        <w:rPr>
          <w:rFonts w:ascii="Arial" w:eastAsia="Times New Roman" w:hAnsi="Arial" w:cs="Arial"/>
          <w:color w:val="000000"/>
          <w:sz w:val="20"/>
          <w:szCs w:val="20"/>
          <w:lang w:eastAsia="en-IN"/>
        </w:rPr>
      </w:pPr>
    </w:p>
    <w:p w:rsidR="006A7677" w:rsidRPr="006A7677" w:rsidRDefault="006A7677" w:rsidP="006A7677">
      <w:pPr>
        <w:spacing w:before="100" w:beforeAutospacing="1" w:after="100" w:afterAutospacing="1" w:line="240" w:lineRule="auto"/>
        <w:jc w:val="center"/>
        <w:rPr>
          <w:rFonts w:ascii="Arial" w:eastAsia="Times New Roman" w:hAnsi="Arial" w:cs="Arial"/>
          <w:b/>
          <w:bCs/>
          <w:color w:val="000000"/>
          <w:sz w:val="20"/>
          <w:szCs w:val="20"/>
          <w:lang w:eastAsia="en-IN"/>
        </w:rPr>
      </w:pPr>
      <w:r w:rsidRPr="006A7677">
        <w:rPr>
          <w:rFonts w:ascii="Arial" w:eastAsia="Times New Roman" w:hAnsi="Arial" w:cs="Arial"/>
          <w:b/>
          <w:bCs/>
          <w:color w:val="000000"/>
          <w:sz w:val="20"/>
          <w:szCs w:val="20"/>
          <w:lang w:eastAsia="en-IN"/>
        </w:rPr>
        <w:lastRenderedPageBreak/>
        <w:t>Master Circular - Bank Finance to Non-Banking Financial Companies (NBFCs)</w:t>
      </w:r>
    </w:p>
    <w:p w:rsidR="006A7677" w:rsidRPr="006A7677" w:rsidRDefault="006A7677" w:rsidP="006A7677">
      <w:pPr>
        <w:spacing w:before="100" w:beforeAutospacing="1" w:after="100" w:afterAutospacing="1" w:line="240" w:lineRule="auto"/>
        <w:jc w:val="both"/>
        <w:rPr>
          <w:rFonts w:ascii="Arial" w:eastAsia="Times New Roman" w:hAnsi="Arial" w:cs="Arial"/>
          <w:color w:val="000000"/>
          <w:sz w:val="20"/>
          <w:szCs w:val="20"/>
          <w:lang w:eastAsia="en-IN"/>
        </w:rPr>
      </w:pPr>
      <w:r w:rsidRPr="006A7677">
        <w:rPr>
          <w:rFonts w:ascii="Arial" w:eastAsia="Times New Roman" w:hAnsi="Arial" w:cs="Arial"/>
          <w:color w:val="000000"/>
          <w:sz w:val="20"/>
          <w:szCs w:val="20"/>
          <w:lang w:eastAsia="en-IN"/>
        </w:rPr>
        <w:t>RBI/2024-25/24</w:t>
      </w:r>
      <w:r w:rsidRPr="006A7677">
        <w:rPr>
          <w:rFonts w:ascii="Arial" w:eastAsia="Times New Roman" w:hAnsi="Arial" w:cs="Arial"/>
          <w:color w:val="000000"/>
          <w:sz w:val="20"/>
          <w:szCs w:val="20"/>
          <w:lang w:eastAsia="en-IN"/>
        </w:rPr>
        <w:br/>
        <w:t>DOR.CRE.REC.No.17/21.04.172/2024-25</w:t>
      </w:r>
    </w:p>
    <w:p w:rsidR="006A7677" w:rsidRPr="006A7677" w:rsidRDefault="006A7677" w:rsidP="006A7677">
      <w:pPr>
        <w:spacing w:before="100" w:beforeAutospacing="1" w:after="100" w:afterAutospacing="1" w:line="240" w:lineRule="auto"/>
        <w:jc w:val="right"/>
        <w:rPr>
          <w:rFonts w:ascii="Arial" w:eastAsia="Times New Roman" w:hAnsi="Arial" w:cs="Arial"/>
          <w:color w:val="000000"/>
          <w:sz w:val="20"/>
          <w:szCs w:val="20"/>
          <w:lang w:eastAsia="en-IN"/>
        </w:rPr>
      </w:pPr>
      <w:r w:rsidRPr="006A7677">
        <w:rPr>
          <w:rFonts w:ascii="Arial" w:eastAsia="Times New Roman" w:hAnsi="Arial" w:cs="Arial"/>
          <w:color w:val="000000"/>
          <w:sz w:val="20"/>
          <w:szCs w:val="20"/>
          <w:lang w:eastAsia="en-IN"/>
        </w:rPr>
        <w:t>April 24, 2024</w:t>
      </w:r>
    </w:p>
    <w:p w:rsidR="006A7677" w:rsidRPr="006A7677" w:rsidRDefault="006A7677" w:rsidP="006A7677">
      <w:pPr>
        <w:spacing w:before="100" w:beforeAutospacing="1" w:after="100" w:afterAutospacing="1" w:line="240" w:lineRule="auto"/>
        <w:jc w:val="both"/>
        <w:rPr>
          <w:rFonts w:ascii="Arial" w:eastAsia="Times New Roman" w:hAnsi="Arial" w:cs="Arial"/>
          <w:color w:val="000000"/>
          <w:sz w:val="20"/>
          <w:szCs w:val="20"/>
          <w:lang w:eastAsia="en-IN"/>
        </w:rPr>
      </w:pPr>
      <w:r w:rsidRPr="006A7677">
        <w:rPr>
          <w:rFonts w:ascii="Arial" w:eastAsia="Times New Roman" w:hAnsi="Arial" w:cs="Arial"/>
          <w:color w:val="000000"/>
          <w:sz w:val="20"/>
          <w:szCs w:val="20"/>
          <w:lang w:eastAsia="en-IN"/>
        </w:rPr>
        <w:t>All Scheduled Commercial Banks (excluding RRBs)</w:t>
      </w:r>
    </w:p>
    <w:p w:rsidR="006A7677" w:rsidRPr="006A7677" w:rsidRDefault="006A7677" w:rsidP="006A7677">
      <w:pPr>
        <w:spacing w:before="100" w:beforeAutospacing="1" w:after="100" w:afterAutospacing="1" w:line="240" w:lineRule="auto"/>
        <w:jc w:val="both"/>
        <w:rPr>
          <w:rFonts w:ascii="Arial" w:eastAsia="Times New Roman" w:hAnsi="Arial" w:cs="Arial"/>
          <w:color w:val="000000"/>
          <w:sz w:val="20"/>
          <w:szCs w:val="20"/>
          <w:lang w:eastAsia="en-IN"/>
        </w:rPr>
      </w:pPr>
      <w:r w:rsidRPr="006A7677">
        <w:rPr>
          <w:rFonts w:ascii="Arial" w:eastAsia="Times New Roman" w:hAnsi="Arial" w:cs="Arial"/>
          <w:color w:val="000000"/>
          <w:sz w:val="20"/>
          <w:szCs w:val="20"/>
          <w:lang w:eastAsia="en-IN"/>
        </w:rPr>
        <w:t>Madam/ Dear Sir,</w:t>
      </w:r>
    </w:p>
    <w:p w:rsidR="006A7677" w:rsidRPr="006A7677" w:rsidRDefault="006A7677" w:rsidP="006A7677">
      <w:pPr>
        <w:spacing w:before="100" w:beforeAutospacing="1" w:after="100" w:afterAutospacing="1" w:line="240" w:lineRule="auto"/>
        <w:jc w:val="center"/>
        <w:rPr>
          <w:rFonts w:ascii="Arial" w:eastAsia="Times New Roman" w:hAnsi="Arial" w:cs="Arial"/>
          <w:b/>
          <w:bCs/>
          <w:color w:val="000000"/>
          <w:sz w:val="20"/>
          <w:szCs w:val="20"/>
          <w:lang w:eastAsia="en-IN"/>
        </w:rPr>
      </w:pPr>
      <w:r w:rsidRPr="006A7677">
        <w:rPr>
          <w:rFonts w:ascii="Arial" w:eastAsia="Times New Roman" w:hAnsi="Arial" w:cs="Arial"/>
          <w:b/>
          <w:bCs/>
          <w:color w:val="000000"/>
          <w:sz w:val="20"/>
          <w:szCs w:val="20"/>
          <w:lang w:eastAsia="en-IN"/>
        </w:rPr>
        <w:t>Master Circular - Bank Finance to Non-Banking Financial Companies (NBFCs)</w:t>
      </w:r>
    </w:p>
    <w:p w:rsidR="006A7677" w:rsidRPr="006A7677" w:rsidRDefault="006A7677" w:rsidP="006A7677">
      <w:pPr>
        <w:spacing w:before="100" w:beforeAutospacing="1" w:after="100" w:afterAutospacing="1" w:line="240" w:lineRule="auto"/>
        <w:jc w:val="both"/>
        <w:rPr>
          <w:rFonts w:ascii="Arial" w:eastAsia="Times New Roman" w:hAnsi="Arial" w:cs="Arial"/>
          <w:color w:val="000000"/>
          <w:sz w:val="20"/>
          <w:szCs w:val="20"/>
          <w:lang w:eastAsia="en-IN"/>
        </w:rPr>
      </w:pPr>
      <w:r w:rsidRPr="006A7677">
        <w:rPr>
          <w:rFonts w:ascii="Arial" w:eastAsia="Times New Roman" w:hAnsi="Arial" w:cs="Arial"/>
          <w:color w:val="000000"/>
          <w:sz w:val="20"/>
          <w:szCs w:val="20"/>
          <w:lang w:eastAsia="en-IN"/>
        </w:rPr>
        <w:t>Please refer to our </w:t>
      </w:r>
      <w:hyperlink r:id="rId33" w:tgtFrame="_blank" w:history="1">
        <w:r w:rsidRPr="006A7677">
          <w:rPr>
            <w:rFonts w:ascii="Arial" w:eastAsia="Times New Roman" w:hAnsi="Arial" w:cs="Arial"/>
            <w:color w:val="0000FF"/>
            <w:sz w:val="20"/>
            <w:szCs w:val="20"/>
            <w:u w:val="single"/>
            <w:lang w:eastAsia="en-IN"/>
          </w:rPr>
          <w:t>Master Circular DOR.CRE.REC.No.07/21.04.172/2023-24 dated April 03, 2023</w:t>
        </w:r>
      </w:hyperlink>
      <w:r w:rsidRPr="006A7677">
        <w:rPr>
          <w:rFonts w:ascii="Arial" w:eastAsia="Times New Roman" w:hAnsi="Arial" w:cs="Arial"/>
          <w:color w:val="000000"/>
          <w:sz w:val="20"/>
          <w:szCs w:val="20"/>
          <w:lang w:eastAsia="en-IN"/>
        </w:rPr>
        <w:t> on the captioned subject. Attached is the revised Master Circular, updated to reflect all instructions issued as on date on the above matter, as listed in the </w:t>
      </w:r>
      <w:hyperlink r:id="rId34" w:anchor="AP" w:history="1">
        <w:r w:rsidRPr="006A7677">
          <w:rPr>
            <w:rFonts w:ascii="Arial" w:eastAsia="Times New Roman" w:hAnsi="Arial" w:cs="Arial"/>
            <w:color w:val="0000FF"/>
            <w:sz w:val="20"/>
            <w:szCs w:val="20"/>
            <w:u w:val="single"/>
            <w:lang w:eastAsia="en-IN"/>
          </w:rPr>
          <w:t>Appendix</w:t>
        </w:r>
      </w:hyperlink>
      <w:r w:rsidRPr="006A7677">
        <w:rPr>
          <w:rFonts w:ascii="Arial" w:eastAsia="Times New Roman" w:hAnsi="Arial" w:cs="Arial"/>
          <w:color w:val="000000"/>
          <w:sz w:val="20"/>
          <w:szCs w:val="20"/>
          <w:lang w:eastAsia="en-IN"/>
        </w:rPr>
        <w:t>. It may be noted that this </w:t>
      </w:r>
      <w:hyperlink r:id="rId35" w:anchor="MC" w:history="1">
        <w:r w:rsidRPr="006A7677">
          <w:rPr>
            <w:rFonts w:ascii="Arial" w:eastAsia="Times New Roman" w:hAnsi="Arial" w:cs="Arial"/>
            <w:color w:val="0000FF"/>
            <w:sz w:val="20"/>
            <w:szCs w:val="20"/>
            <w:u w:val="single"/>
            <w:lang w:eastAsia="en-IN"/>
          </w:rPr>
          <w:t>Master Circular</w:t>
        </w:r>
      </w:hyperlink>
      <w:r w:rsidRPr="006A7677">
        <w:rPr>
          <w:rFonts w:ascii="Arial" w:eastAsia="Times New Roman" w:hAnsi="Arial" w:cs="Arial"/>
          <w:color w:val="000000"/>
          <w:sz w:val="20"/>
          <w:szCs w:val="20"/>
          <w:lang w:eastAsia="en-IN"/>
        </w:rPr>
        <w:t> only consolidates all instructions on the above matter issued up to April 23, 2024 and does not contain any new instructions/guidelines.</w:t>
      </w:r>
    </w:p>
    <w:p w:rsidR="006A7677" w:rsidRPr="006A7677" w:rsidRDefault="006A7677" w:rsidP="006A7677">
      <w:pPr>
        <w:spacing w:before="100" w:beforeAutospacing="1" w:after="100" w:afterAutospacing="1" w:line="240" w:lineRule="auto"/>
        <w:jc w:val="both"/>
        <w:rPr>
          <w:rFonts w:ascii="Arial" w:eastAsia="Times New Roman" w:hAnsi="Arial" w:cs="Arial"/>
          <w:color w:val="000000"/>
          <w:sz w:val="20"/>
          <w:szCs w:val="20"/>
          <w:lang w:eastAsia="en-IN"/>
        </w:rPr>
      </w:pPr>
      <w:r w:rsidRPr="006A7677">
        <w:rPr>
          <w:rFonts w:ascii="Arial" w:eastAsia="Times New Roman" w:hAnsi="Arial" w:cs="Arial"/>
          <w:color w:val="000000"/>
          <w:sz w:val="20"/>
          <w:szCs w:val="20"/>
          <w:lang w:eastAsia="en-IN"/>
        </w:rPr>
        <w:t>Yours faithfully,</w:t>
      </w:r>
    </w:p>
    <w:p w:rsidR="006A7677" w:rsidRDefault="006A7677" w:rsidP="006A7677">
      <w:pPr>
        <w:spacing w:before="100" w:beforeAutospacing="1" w:after="100" w:afterAutospacing="1" w:line="240" w:lineRule="auto"/>
        <w:rPr>
          <w:rFonts w:ascii="Arial" w:eastAsia="Times New Roman" w:hAnsi="Arial" w:cs="Arial"/>
          <w:color w:val="000000"/>
          <w:sz w:val="20"/>
          <w:szCs w:val="20"/>
          <w:lang w:eastAsia="en-IN"/>
        </w:rPr>
      </w:pPr>
      <w:r w:rsidRPr="006A7677">
        <w:rPr>
          <w:rFonts w:ascii="Arial" w:eastAsia="Times New Roman" w:hAnsi="Arial" w:cs="Arial"/>
          <w:color w:val="000000"/>
          <w:sz w:val="20"/>
          <w:szCs w:val="20"/>
          <w:lang w:eastAsia="en-IN"/>
        </w:rPr>
        <w:t>(</w:t>
      </w:r>
      <w:proofErr w:type="spellStart"/>
      <w:r w:rsidRPr="006A7677">
        <w:rPr>
          <w:rFonts w:ascii="Arial" w:eastAsia="Times New Roman" w:hAnsi="Arial" w:cs="Arial"/>
          <w:color w:val="000000"/>
          <w:sz w:val="20"/>
          <w:szCs w:val="20"/>
          <w:lang w:eastAsia="en-IN"/>
        </w:rPr>
        <w:t>Vaibhav</w:t>
      </w:r>
      <w:proofErr w:type="spellEnd"/>
      <w:r w:rsidRPr="006A7677">
        <w:rPr>
          <w:rFonts w:ascii="Arial" w:eastAsia="Times New Roman" w:hAnsi="Arial" w:cs="Arial"/>
          <w:color w:val="000000"/>
          <w:sz w:val="20"/>
          <w:szCs w:val="20"/>
          <w:lang w:eastAsia="en-IN"/>
        </w:rPr>
        <w:t xml:space="preserve"> </w:t>
      </w:r>
      <w:proofErr w:type="spellStart"/>
      <w:r w:rsidRPr="006A7677">
        <w:rPr>
          <w:rFonts w:ascii="Arial" w:eastAsia="Times New Roman" w:hAnsi="Arial" w:cs="Arial"/>
          <w:color w:val="000000"/>
          <w:sz w:val="20"/>
          <w:szCs w:val="20"/>
          <w:lang w:eastAsia="en-IN"/>
        </w:rPr>
        <w:t>Chaturvedi</w:t>
      </w:r>
      <w:proofErr w:type="spellEnd"/>
      <w:r w:rsidRPr="006A7677">
        <w:rPr>
          <w:rFonts w:ascii="Arial" w:eastAsia="Times New Roman" w:hAnsi="Arial" w:cs="Arial"/>
          <w:color w:val="000000"/>
          <w:sz w:val="20"/>
          <w:szCs w:val="20"/>
          <w:lang w:eastAsia="en-IN"/>
        </w:rPr>
        <w:t>)</w:t>
      </w:r>
      <w:r w:rsidRPr="006A7677">
        <w:rPr>
          <w:rFonts w:ascii="Arial" w:eastAsia="Times New Roman" w:hAnsi="Arial" w:cs="Arial"/>
          <w:color w:val="000000"/>
          <w:sz w:val="20"/>
          <w:szCs w:val="20"/>
          <w:lang w:eastAsia="en-IN"/>
        </w:rPr>
        <w:br/>
        <w:t>Chief General Manager</w:t>
      </w:r>
    </w:p>
    <w:p w:rsidR="006A7677" w:rsidRDefault="006A7677" w:rsidP="006A7677">
      <w:pPr>
        <w:spacing w:before="100" w:beforeAutospacing="1" w:after="100" w:afterAutospacing="1" w:line="240" w:lineRule="auto"/>
        <w:rPr>
          <w:rFonts w:ascii="Arial" w:eastAsia="Times New Roman" w:hAnsi="Arial" w:cs="Arial"/>
          <w:color w:val="000000"/>
          <w:sz w:val="20"/>
          <w:szCs w:val="20"/>
          <w:lang w:eastAsia="en-IN"/>
        </w:rPr>
      </w:pPr>
      <w:r w:rsidRPr="006A7677">
        <w:rPr>
          <w:rFonts w:ascii="Arial" w:eastAsia="Times New Roman" w:hAnsi="Arial" w:cs="Arial"/>
          <w:color w:val="000000"/>
          <w:sz w:val="20"/>
          <w:szCs w:val="20"/>
          <w:lang w:eastAsia="en-IN"/>
        </w:rPr>
        <w:t>For more details, kindly refer:</w:t>
      </w:r>
    </w:p>
    <w:p w:rsidR="006A7677" w:rsidRDefault="006A7677" w:rsidP="006A7677">
      <w:pPr>
        <w:spacing w:before="100" w:beforeAutospacing="1" w:after="100" w:afterAutospacing="1" w:line="240" w:lineRule="auto"/>
        <w:rPr>
          <w:rFonts w:ascii="Arial" w:eastAsia="Times New Roman" w:hAnsi="Arial" w:cs="Arial"/>
          <w:color w:val="000000"/>
          <w:sz w:val="20"/>
          <w:szCs w:val="20"/>
          <w:lang w:eastAsia="en-IN"/>
        </w:rPr>
      </w:pPr>
      <w:hyperlink r:id="rId36" w:history="1">
        <w:r w:rsidRPr="00CB68EA">
          <w:rPr>
            <w:rStyle w:val="Hyperlink"/>
            <w:rFonts w:ascii="Arial" w:eastAsia="Times New Roman" w:hAnsi="Arial" w:cs="Arial"/>
            <w:sz w:val="20"/>
            <w:szCs w:val="20"/>
            <w:lang w:eastAsia="en-IN"/>
          </w:rPr>
          <w:t>https://www.rbi.org.in/Scripts/NotificationUser.aspx?Id=12670&amp;Mode=0</w:t>
        </w:r>
      </w:hyperlink>
      <w:r>
        <w:rPr>
          <w:rFonts w:ascii="Arial" w:eastAsia="Times New Roman" w:hAnsi="Arial" w:cs="Arial"/>
          <w:color w:val="000000"/>
          <w:sz w:val="20"/>
          <w:szCs w:val="20"/>
          <w:lang w:eastAsia="en-IN"/>
        </w:rPr>
        <w:t xml:space="preserve"> </w:t>
      </w:r>
    </w:p>
    <w:p w:rsidR="00DE4F5D" w:rsidRDefault="00DE4F5D" w:rsidP="006A7677">
      <w:pPr>
        <w:spacing w:before="100" w:beforeAutospacing="1" w:after="100" w:afterAutospacing="1" w:line="240" w:lineRule="auto"/>
        <w:rPr>
          <w:rFonts w:ascii="Arial" w:eastAsia="Times New Roman" w:hAnsi="Arial" w:cs="Arial"/>
          <w:color w:val="000000"/>
          <w:sz w:val="20"/>
          <w:szCs w:val="20"/>
          <w:lang w:eastAsia="en-IN"/>
        </w:rPr>
      </w:pPr>
    </w:p>
    <w:p w:rsidR="00DE4F5D" w:rsidRDefault="00DE4F5D" w:rsidP="006A7677">
      <w:pPr>
        <w:spacing w:before="100" w:beforeAutospacing="1" w:after="100" w:afterAutospacing="1" w:line="240" w:lineRule="auto"/>
        <w:rPr>
          <w:rFonts w:ascii="Arial" w:eastAsia="Times New Roman" w:hAnsi="Arial" w:cs="Arial"/>
          <w:color w:val="000000"/>
          <w:sz w:val="20"/>
          <w:szCs w:val="20"/>
          <w:lang w:eastAsia="en-IN"/>
        </w:rPr>
      </w:pPr>
    </w:p>
    <w:p w:rsidR="00DE4F5D" w:rsidRDefault="00DE4F5D" w:rsidP="006A7677">
      <w:pPr>
        <w:spacing w:before="100" w:beforeAutospacing="1" w:after="100" w:afterAutospacing="1" w:line="240" w:lineRule="auto"/>
        <w:rPr>
          <w:rFonts w:ascii="Arial" w:eastAsia="Times New Roman" w:hAnsi="Arial" w:cs="Arial"/>
          <w:color w:val="000000"/>
          <w:sz w:val="20"/>
          <w:szCs w:val="20"/>
          <w:lang w:eastAsia="en-IN"/>
        </w:rPr>
      </w:pPr>
    </w:p>
    <w:p w:rsidR="00DE4F5D" w:rsidRDefault="00DE4F5D" w:rsidP="006A7677">
      <w:pPr>
        <w:spacing w:before="100" w:beforeAutospacing="1" w:after="100" w:afterAutospacing="1" w:line="240" w:lineRule="auto"/>
        <w:rPr>
          <w:rFonts w:ascii="Arial" w:eastAsia="Times New Roman" w:hAnsi="Arial" w:cs="Arial"/>
          <w:color w:val="000000"/>
          <w:sz w:val="20"/>
          <w:szCs w:val="20"/>
          <w:lang w:eastAsia="en-IN"/>
        </w:rPr>
      </w:pPr>
    </w:p>
    <w:p w:rsidR="00DE4F5D" w:rsidRDefault="00DE4F5D" w:rsidP="006A7677">
      <w:pPr>
        <w:spacing w:before="100" w:beforeAutospacing="1" w:after="100" w:afterAutospacing="1" w:line="240" w:lineRule="auto"/>
        <w:rPr>
          <w:rFonts w:ascii="Arial" w:eastAsia="Times New Roman" w:hAnsi="Arial" w:cs="Arial"/>
          <w:color w:val="000000"/>
          <w:sz w:val="20"/>
          <w:szCs w:val="20"/>
          <w:lang w:eastAsia="en-IN"/>
        </w:rPr>
      </w:pPr>
    </w:p>
    <w:p w:rsidR="00DE4F5D" w:rsidRDefault="00DE4F5D" w:rsidP="006A7677">
      <w:pPr>
        <w:spacing w:before="100" w:beforeAutospacing="1" w:after="100" w:afterAutospacing="1" w:line="240" w:lineRule="auto"/>
        <w:rPr>
          <w:rFonts w:ascii="Arial" w:eastAsia="Times New Roman" w:hAnsi="Arial" w:cs="Arial"/>
          <w:color w:val="000000"/>
          <w:sz w:val="20"/>
          <w:szCs w:val="20"/>
          <w:lang w:eastAsia="en-IN"/>
        </w:rPr>
      </w:pPr>
    </w:p>
    <w:p w:rsidR="00DE4F5D" w:rsidRDefault="00DE4F5D" w:rsidP="006A7677">
      <w:pPr>
        <w:spacing w:before="100" w:beforeAutospacing="1" w:after="100" w:afterAutospacing="1" w:line="240" w:lineRule="auto"/>
        <w:rPr>
          <w:rFonts w:ascii="Arial" w:eastAsia="Times New Roman" w:hAnsi="Arial" w:cs="Arial"/>
          <w:color w:val="000000"/>
          <w:sz w:val="20"/>
          <w:szCs w:val="20"/>
          <w:lang w:eastAsia="en-IN"/>
        </w:rPr>
      </w:pPr>
    </w:p>
    <w:p w:rsidR="00DE4F5D" w:rsidRDefault="00DE4F5D" w:rsidP="006A7677">
      <w:pPr>
        <w:spacing w:before="100" w:beforeAutospacing="1" w:after="100" w:afterAutospacing="1" w:line="240" w:lineRule="auto"/>
        <w:rPr>
          <w:rFonts w:ascii="Arial" w:eastAsia="Times New Roman" w:hAnsi="Arial" w:cs="Arial"/>
          <w:color w:val="000000"/>
          <w:sz w:val="20"/>
          <w:szCs w:val="20"/>
          <w:lang w:eastAsia="en-IN"/>
        </w:rPr>
      </w:pPr>
    </w:p>
    <w:p w:rsidR="00DE4F5D" w:rsidRDefault="00DE4F5D" w:rsidP="006A7677">
      <w:pPr>
        <w:spacing w:before="100" w:beforeAutospacing="1" w:after="100" w:afterAutospacing="1" w:line="240" w:lineRule="auto"/>
        <w:rPr>
          <w:rFonts w:ascii="Arial" w:eastAsia="Times New Roman" w:hAnsi="Arial" w:cs="Arial"/>
          <w:color w:val="000000"/>
          <w:sz w:val="20"/>
          <w:szCs w:val="20"/>
          <w:lang w:eastAsia="en-IN"/>
        </w:rPr>
      </w:pPr>
    </w:p>
    <w:p w:rsidR="00DE4F5D" w:rsidRDefault="00DE4F5D" w:rsidP="006A7677">
      <w:pPr>
        <w:spacing w:before="100" w:beforeAutospacing="1" w:after="100" w:afterAutospacing="1" w:line="240" w:lineRule="auto"/>
        <w:rPr>
          <w:rFonts w:ascii="Arial" w:eastAsia="Times New Roman" w:hAnsi="Arial" w:cs="Arial"/>
          <w:color w:val="000000"/>
          <w:sz w:val="20"/>
          <w:szCs w:val="20"/>
          <w:lang w:eastAsia="en-IN"/>
        </w:rPr>
      </w:pPr>
    </w:p>
    <w:p w:rsidR="00DE4F5D" w:rsidRDefault="00DE4F5D" w:rsidP="006A7677">
      <w:pPr>
        <w:spacing w:before="100" w:beforeAutospacing="1" w:after="100" w:afterAutospacing="1" w:line="240" w:lineRule="auto"/>
        <w:rPr>
          <w:rFonts w:ascii="Arial" w:eastAsia="Times New Roman" w:hAnsi="Arial" w:cs="Arial"/>
          <w:color w:val="000000"/>
          <w:sz w:val="20"/>
          <w:szCs w:val="20"/>
          <w:lang w:eastAsia="en-IN"/>
        </w:rPr>
      </w:pPr>
    </w:p>
    <w:p w:rsidR="00DE4F5D" w:rsidRDefault="00DE4F5D" w:rsidP="006A7677">
      <w:pPr>
        <w:spacing w:before="100" w:beforeAutospacing="1" w:after="100" w:afterAutospacing="1" w:line="240" w:lineRule="auto"/>
        <w:rPr>
          <w:rFonts w:ascii="Arial" w:eastAsia="Times New Roman" w:hAnsi="Arial" w:cs="Arial"/>
          <w:color w:val="000000"/>
          <w:sz w:val="20"/>
          <w:szCs w:val="20"/>
          <w:lang w:eastAsia="en-IN"/>
        </w:rPr>
      </w:pPr>
    </w:p>
    <w:p w:rsidR="00DE4F5D" w:rsidRDefault="00DE4F5D" w:rsidP="006A7677">
      <w:pPr>
        <w:spacing w:before="100" w:beforeAutospacing="1" w:after="100" w:afterAutospacing="1" w:line="240" w:lineRule="auto"/>
        <w:rPr>
          <w:rFonts w:ascii="Arial" w:eastAsia="Times New Roman" w:hAnsi="Arial" w:cs="Arial"/>
          <w:color w:val="000000"/>
          <w:sz w:val="20"/>
          <w:szCs w:val="20"/>
          <w:lang w:eastAsia="en-IN"/>
        </w:rPr>
      </w:pPr>
    </w:p>
    <w:p w:rsidR="00DE4F5D" w:rsidRDefault="00DE4F5D" w:rsidP="006A7677">
      <w:pPr>
        <w:spacing w:before="100" w:beforeAutospacing="1" w:after="100" w:afterAutospacing="1" w:line="240" w:lineRule="auto"/>
        <w:rPr>
          <w:rFonts w:ascii="Arial" w:eastAsia="Times New Roman" w:hAnsi="Arial" w:cs="Arial"/>
          <w:color w:val="000000"/>
          <w:sz w:val="20"/>
          <w:szCs w:val="20"/>
          <w:lang w:eastAsia="en-IN"/>
        </w:rPr>
      </w:pPr>
    </w:p>
    <w:p w:rsidR="00205472" w:rsidRPr="00205472" w:rsidRDefault="00205472" w:rsidP="00DE4F5D">
      <w:pPr>
        <w:spacing w:before="100" w:beforeAutospacing="1" w:after="100" w:afterAutospacing="1" w:line="240" w:lineRule="auto"/>
        <w:jc w:val="both"/>
        <w:rPr>
          <w:rFonts w:ascii="Arial" w:eastAsia="Times New Roman" w:hAnsi="Arial" w:cs="Arial"/>
          <w:b/>
          <w:bCs/>
          <w:color w:val="000000"/>
          <w:sz w:val="20"/>
          <w:szCs w:val="20"/>
          <w:lang w:eastAsia="en-IN"/>
        </w:rPr>
      </w:pPr>
      <w:r w:rsidRPr="00DE4F5D">
        <w:rPr>
          <w:rFonts w:ascii="Arial" w:eastAsia="Times New Roman" w:hAnsi="Arial" w:cs="Arial"/>
          <w:b/>
          <w:bCs/>
          <w:color w:val="000000"/>
          <w:sz w:val="20"/>
          <w:szCs w:val="20"/>
          <w:lang w:eastAsia="en-IN"/>
        </w:rPr>
        <w:lastRenderedPageBreak/>
        <w:t>Limits for investment in debt and sale of Credit Default Swaps by Foreign Portfolio Investors (FPIs)</w:t>
      </w:r>
    </w:p>
    <w:p w:rsidR="00DE4F5D" w:rsidRPr="00DE4F5D" w:rsidRDefault="00DE4F5D" w:rsidP="00DE4F5D">
      <w:pPr>
        <w:spacing w:before="100" w:beforeAutospacing="1" w:after="100" w:afterAutospacing="1" w:line="240" w:lineRule="auto"/>
        <w:jc w:val="both"/>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RBI/2024-25/27</w:t>
      </w:r>
      <w:r w:rsidRPr="00DE4F5D">
        <w:rPr>
          <w:rFonts w:ascii="Arial" w:eastAsia="Times New Roman" w:hAnsi="Arial" w:cs="Arial"/>
          <w:color w:val="000000"/>
          <w:sz w:val="20"/>
          <w:szCs w:val="20"/>
          <w:lang w:eastAsia="en-IN"/>
        </w:rPr>
        <w:br/>
        <w:t>A.P. (DIR Series) Circular No. 03</w:t>
      </w:r>
    </w:p>
    <w:p w:rsidR="00DE4F5D" w:rsidRPr="00DE4F5D" w:rsidRDefault="00DE4F5D" w:rsidP="00DE4F5D">
      <w:pPr>
        <w:spacing w:before="100" w:beforeAutospacing="1" w:after="100" w:afterAutospacing="1" w:line="240" w:lineRule="auto"/>
        <w:jc w:val="right"/>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April 26, 2024</w:t>
      </w:r>
    </w:p>
    <w:p w:rsidR="00DE4F5D" w:rsidRPr="00DE4F5D" w:rsidRDefault="00DE4F5D" w:rsidP="00DE4F5D">
      <w:pPr>
        <w:spacing w:before="100" w:beforeAutospacing="1" w:after="100" w:afterAutospacing="1" w:line="240" w:lineRule="auto"/>
        <w:jc w:val="both"/>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To,</w:t>
      </w:r>
    </w:p>
    <w:p w:rsidR="00DE4F5D" w:rsidRPr="00DE4F5D" w:rsidRDefault="00DE4F5D" w:rsidP="00DE4F5D">
      <w:pPr>
        <w:spacing w:before="100" w:beforeAutospacing="1" w:after="100" w:afterAutospacing="1" w:line="240" w:lineRule="auto"/>
        <w:jc w:val="both"/>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All Authorized Persons</w:t>
      </w:r>
    </w:p>
    <w:p w:rsidR="00DE4F5D" w:rsidRPr="00DE4F5D" w:rsidRDefault="00DE4F5D" w:rsidP="00DE4F5D">
      <w:pPr>
        <w:spacing w:before="100" w:beforeAutospacing="1" w:after="100" w:afterAutospacing="1" w:line="240" w:lineRule="auto"/>
        <w:jc w:val="both"/>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Madam / Sir</w:t>
      </w:r>
    </w:p>
    <w:p w:rsidR="00DE4F5D" w:rsidRPr="00DE4F5D" w:rsidRDefault="00DE4F5D" w:rsidP="00DE4F5D">
      <w:pPr>
        <w:spacing w:before="100" w:beforeAutospacing="1" w:after="100" w:afterAutospacing="1" w:line="240" w:lineRule="auto"/>
        <w:jc w:val="both"/>
        <w:rPr>
          <w:rFonts w:ascii="Arial" w:eastAsia="Times New Roman" w:hAnsi="Arial" w:cs="Arial"/>
          <w:b/>
          <w:bCs/>
          <w:color w:val="000000"/>
          <w:sz w:val="20"/>
          <w:szCs w:val="20"/>
          <w:lang w:eastAsia="en-IN"/>
        </w:rPr>
      </w:pPr>
      <w:r w:rsidRPr="00DE4F5D">
        <w:rPr>
          <w:rFonts w:ascii="Arial" w:eastAsia="Times New Roman" w:hAnsi="Arial" w:cs="Arial"/>
          <w:b/>
          <w:bCs/>
          <w:color w:val="000000"/>
          <w:sz w:val="20"/>
          <w:szCs w:val="20"/>
          <w:lang w:eastAsia="en-IN"/>
        </w:rPr>
        <w:t>Limits for investment in debt and sale of Credit Default Swaps by Foreign Portfolio Investors (FPIs)</w:t>
      </w:r>
    </w:p>
    <w:p w:rsidR="00DE4F5D" w:rsidRPr="00DE4F5D" w:rsidRDefault="00DE4F5D" w:rsidP="00DE4F5D">
      <w:pPr>
        <w:spacing w:before="100" w:beforeAutospacing="1" w:after="100" w:afterAutospacing="1" w:line="240" w:lineRule="auto"/>
        <w:jc w:val="both"/>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Attention of Authorised Dealer Category-I (AD Category-I) banks is invited to Schedule 1 to the Foreign Exchange Management (Debt Instruments) Regulations, 2019 notified vide </w:t>
      </w:r>
      <w:hyperlink r:id="rId37" w:tgtFrame="_blank" w:history="1">
        <w:r w:rsidRPr="00DE4F5D">
          <w:rPr>
            <w:rFonts w:ascii="Arial" w:eastAsia="Times New Roman" w:hAnsi="Arial" w:cs="Arial"/>
            <w:color w:val="0000FF"/>
            <w:sz w:val="20"/>
            <w:szCs w:val="20"/>
            <w:u w:val="single"/>
            <w:lang w:eastAsia="en-IN"/>
          </w:rPr>
          <w:t>Notification No. FEMA. 396/2019-RB dated October 17, 2019</w:t>
        </w:r>
      </w:hyperlink>
      <w:r w:rsidRPr="00DE4F5D">
        <w:rPr>
          <w:rFonts w:ascii="Arial" w:eastAsia="Times New Roman" w:hAnsi="Arial" w:cs="Arial"/>
          <w:color w:val="000000"/>
          <w:sz w:val="20"/>
          <w:szCs w:val="20"/>
          <w:lang w:eastAsia="en-IN"/>
        </w:rPr>
        <w:t> as amended from time to time and the relevant Directions issued thereunder.</w:t>
      </w:r>
    </w:p>
    <w:p w:rsidR="00DE4F5D" w:rsidRPr="00DE4F5D" w:rsidRDefault="00DE4F5D" w:rsidP="00DE4F5D">
      <w:pPr>
        <w:spacing w:before="100" w:beforeAutospacing="1" w:after="100" w:afterAutospacing="1" w:line="240" w:lineRule="auto"/>
        <w:jc w:val="both"/>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 xml:space="preserve">2. Reference </w:t>
      </w:r>
      <w:proofErr w:type="gramStart"/>
      <w:r w:rsidRPr="00DE4F5D">
        <w:rPr>
          <w:rFonts w:ascii="Arial" w:eastAsia="Times New Roman" w:hAnsi="Arial" w:cs="Arial"/>
          <w:color w:val="000000"/>
          <w:sz w:val="20"/>
          <w:szCs w:val="20"/>
          <w:lang w:eastAsia="en-IN"/>
        </w:rPr>
        <w:t>is also invited</w:t>
      </w:r>
      <w:proofErr w:type="gramEnd"/>
      <w:r w:rsidRPr="00DE4F5D">
        <w:rPr>
          <w:rFonts w:ascii="Arial" w:eastAsia="Times New Roman" w:hAnsi="Arial" w:cs="Arial"/>
          <w:color w:val="000000"/>
          <w:sz w:val="20"/>
          <w:szCs w:val="20"/>
          <w:lang w:eastAsia="en-IN"/>
        </w:rPr>
        <w:t xml:space="preserve"> to the following directions issued by the Reserve Bank:</w:t>
      </w:r>
    </w:p>
    <w:p w:rsidR="00DE4F5D" w:rsidRPr="00DE4F5D" w:rsidRDefault="00DE4F5D" w:rsidP="00DE4F5D">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hyperlink r:id="rId38" w:tgtFrame="_blank" w:history="1">
        <w:r w:rsidRPr="00DE4F5D">
          <w:rPr>
            <w:rFonts w:ascii="Arial" w:eastAsia="Times New Roman" w:hAnsi="Arial" w:cs="Arial"/>
            <w:color w:val="0000FF"/>
            <w:sz w:val="20"/>
            <w:szCs w:val="20"/>
            <w:u w:val="single"/>
            <w:lang w:eastAsia="en-IN"/>
          </w:rPr>
          <w:t>A.P. (DIR Series) Circular No. 25 dated March 30, 2020</w:t>
        </w:r>
      </w:hyperlink>
      <w:r w:rsidRPr="00DE4F5D">
        <w:rPr>
          <w:rFonts w:ascii="Arial" w:eastAsia="Times New Roman" w:hAnsi="Arial" w:cs="Arial"/>
          <w:color w:val="000000"/>
          <w:sz w:val="20"/>
          <w:szCs w:val="20"/>
          <w:lang w:eastAsia="en-IN"/>
        </w:rPr>
        <w:t>;</w:t>
      </w:r>
    </w:p>
    <w:p w:rsidR="00DE4F5D" w:rsidRPr="00DE4F5D" w:rsidRDefault="00DE4F5D" w:rsidP="00DE4F5D">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hyperlink r:id="rId39" w:tgtFrame="_blank" w:history="1">
        <w:r w:rsidRPr="00DE4F5D">
          <w:rPr>
            <w:rFonts w:ascii="Arial" w:eastAsia="Times New Roman" w:hAnsi="Arial" w:cs="Arial"/>
            <w:color w:val="0000FF"/>
            <w:sz w:val="20"/>
            <w:szCs w:val="20"/>
            <w:u w:val="single"/>
            <w:lang w:eastAsia="en-IN"/>
          </w:rPr>
          <w:t>Circular No. FMRD.FMSD.No.25/14.01.006/2019-20 dated March 30, 2020</w:t>
        </w:r>
      </w:hyperlink>
      <w:r w:rsidRPr="00DE4F5D">
        <w:rPr>
          <w:rFonts w:ascii="Arial" w:eastAsia="Times New Roman" w:hAnsi="Arial" w:cs="Arial"/>
          <w:color w:val="000000"/>
          <w:sz w:val="20"/>
          <w:szCs w:val="20"/>
          <w:lang w:eastAsia="en-IN"/>
        </w:rPr>
        <w:t>;</w:t>
      </w:r>
    </w:p>
    <w:p w:rsidR="00DE4F5D" w:rsidRPr="00DE4F5D" w:rsidRDefault="00DE4F5D" w:rsidP="00DE4F5D">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hyperlink r:id="rId40" w:tgtFrame="_blank" w:history="1">
        <w:r w:rsidRPr="00DE4F5D">
          <w:rPr>
            <w:rFonts w:ascii="Arial" w:eastAsia="Times New Roman" w:hAnsi="Arial" w:cs="Arial"/>
            <w:color w:val="0000FF"/>
            <w:sz w:val="20"/>
            <w:szCs w:val="20"/>
            <w:u w:val="single"/>
            <w:lang w:eastAsia="en-IN"/>
          </w:rPr>
          <w:t>A.P. (DIR Series) Circular No. 23 dated February 10, 2022</w:t>
        </w:r>
      </w:hyperlink>
      <w:r w:rsidRPr="00DE4F5D">
        <w:rPr>
          <w:rFonts w:ascii="Arial" w:eastAsia="Times New Roman" w:hAnsi="Arial" w:cs="Arial"/>
          <w:color w:val="000000"/>
          <w:sz w:val="20"/>
          <w:szCs w:val="20"/>
          <w:lang w:eastAsia="en-IN"/>
        </w:rPr>
        <w:t>;</w:t>
      </w:r>
    </w:p>
    <w:p w:rsidR="00DE4F5D" w:rsidRPr="00DE4F5D" w:rsidRDefault="00DE4F5D" w:rsidP="00DE4F5D">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hyperlink r:id="rId41" w:tgtFrame="_blank" w:history="1">
        <w:r w:rsidRPr="00DE4F5D">
          <w:rPr>
            <w:rFonts w:ascii="Arial" w:eastAsia="Times New Roman" w:hAnsi="Arial" w:cs="Arial"/>
            <w:color w:val="0000FF"/>
            <w:sz w:val="20"/>
            <w:szCs w:val="20"/>
            <w:u w:val="single"/>
            <w:lang w:eastAsia="en-IN"/>
          </w:rPr>
          <w:t>A.P. (DIR Series) Circular No. 01 dated April 19, 2022</w:t>
        </w:r>
      </w:hyperlink>
      <w:r w:rsidRPr="00DE4F5D">
        <w:rPr>
          <w:rFonts w:ascii="Arial" w:eastAsia="Times New Roman" w:hAnsi="Arial" w:cs="Arial"/>
          <w:color w:val="000000"/>
          <w:sz w:val="20"/>
          <w:szCs w:val="20"/>
          <w:lang w:eastAsia="en-IN"/>
        </w:rPr>
        <w:t>;</w:t>
      </w:r>
    </w:p>
    <w:p w:rsidR="00DE4F5D" w:rsidRPr="00DE4F5D" w:rsidRDefault="00DE4F5D" w:rsidP="00DE4F5D">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hyperlink r:id="rId42" w:tgtFrame="_blank" w:history="1">
        <w:r w:rsidRPr="00DE4F5D">
          <w:rPr>
            <w:rFonts w:ascii="Arial" w:eastAsia="Times New Roman" w:hAnsi="Arial" w:cs="Arial"/>
            <w:color w:val="0000FF"/>
            <w:sz w:val="20"/>
            <w:szCs w:val="20"/>
            <w:u w:val="single"/>
            <w:lang w:eastAsia="en-IN"/>
          </w:rPr>
          <w:t>Circular no. FMRD.FMID.No.04/14.01.006/2022-23 dated July 07, 2022</w:t>
        </w:r>
      </w:hyperlink>
      <w:r w:rsidRPr="00DE4F5D">
        <w:rPr>
          <w:rFonts w:ascii="Arial" w:eastAsia="Times New Roman" w:hAnsi="Arial" w:cs="Arial"/>
          <w:color w:val="000000"/>
          <w:sz w:val="20"/>
          <w:szCs w:val="20"/>
          <w:lang w:eastAsia="en-IN"/>
        </w:rPr>
        <w:t>;</w:t>
      </w:r>
    </w:p>
    <w:p w:rsidR="00DE4F5D" w:rsidRPr="00DE4F5D" w:rsidRDefault="00DE4F5D" w:rsidP="00DE4F5D">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hyperlink r:id="rId43" w:tgtFrame="_blank" w:history="1">
        <w:r w:rsidRPr="00DE4F5D">
          <w:rPr>
            <w:rFonts w:ascii="Arial" w:eastAsia="Times New Roman" w:hAnsi="Arial" w:cs="Arial"/>
            <w:color w:val="0000FF"/>
            <w:sz w:val="20"/>
            <w:szCs w:val="20"/>
            <w:u w:val="single"/>
            <w:lang w:eastAsia="en-IN"/>
          </w:rPr>
          <w:t xml:space="preserve">Circular no. </w:t>
        </w:r>
        <w:proofErr w:type="spellStart"/>
        <w:r w:rsidRPr="00DE4F5D">
          <w:rPr>
            <w:rFonts w:ascii="Arial" w:eastAsia="Times New Roman" w:hAnsi="Arial" w:cs="Arial"/>
            <w:color w:val="0000FF"/>
            <w:sz w:val="20"/>
            <w:szCs w:val="20"/>
            <w:u w:val="single"/>
            <w:lang w:eastAsia="en-IN"/>
          </w:rPr>
          <w:t>FMRD.FMID.No</w:t>
        </w:r>
        <w:proofErr w:type="spellEnd"/>
        <w:r w:rsidRPr="00DE4F5D">
          <w:rPr>
            <w:rFonts w:ascii="Arial" w:eastAsia="Times New Roman" w:hAnsi="Arial" w:cs="Arial"/>
            <w:color w:val="0000FF"/>
            <w:sz w:val="20"/>
            <w:szCs w:val="20"/>
            <w:u w:val="single"/>
            <w:lang w:eastAsia="en-IN"/>
          </w:rPr>
          <w:t>. 07/14.01.006/2022-23 dated January 23, 2023</w:t>
        </w:r>
      </w:hyperlink>
      <w:r w:rsidRPr="00DE4F5D">
        <w:rPr>
          <w:rFonts w:ascii="Arial" w:eastAsia="Times New Roman" w:hAnsi="Arial" w:cs="Arial"/>
          <w:color w:val="000000"/>
          <w:sz w:val="20"/>
          <w:szCs w:val="20"/>
          <w:lang w:eastAsia="en-IN"/>
        </w:rPr>
        <w:t>; and</w:t>
      </w:r>
    </w:p>
    <w:p w:rsidR="00DE4F5D" w:rsidRPr="00DE4F5D" w:rsidRDefault="00DE4F5D" w:rsidP="00DE4F5D">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hyperlink r:id="rId44" w:tgtFrame="_blank" w:history="1">
        <w:r w:rsidRPr="00DE4F5D">
          <w:rPr>
            <w:rFonts w:ascii="Arial" w:eastAsia="Times New Roman" w:hAnsi="Arial" w:cs="Arial"/>
            <w:color w:val="0000FF"/>
            <w:sz w:val="20"/>
            <w:szCs w:val="20"/>
            <w:u w:val="single"/>
            <w:lang w:eastAsia="en-IN"/>
          </w:rPr>
          <w:t xml:space="preserve">Circular no. </w:t>
        </w:r>
        <w:proofErr w:type="spellStart"/>
        <w:r w:rsidRPr="00DE4F5D">
          <w:rPr>
            <w:rFonts w:ascii="Arial" w:eastAsia="Times New Roman" w:hAnsi="Arial" w:cs="Arial"/>
            <w:color w:val="0000FF"/>
            <w:sz w:val="20"/>
            <w:szCs w:val="20"/>
            <w:u w:val="single"/>
            <w:lang w:eastAsia="en-IN"/>
          </w:rPr>
          <w:t>FMRD.FMID.No</w:t>
        </w:r>
        <w:proofErr w:type="spellEnd"/>
        <w:r w:rsidRPr="00DE4F5D">
          <w:rPr>
            <w:rFonts w:ascii="Arial" w:eastAsia="Times New Roman" w:hAnsi="Arial" w:cs="Arial"/>
            <w:color w:val="0000FF"/>
            <w:sz w:val="20"/>
            <w:szCs w:val="20"/>
            <w:u w:val="single"/>
            <w:lang w:eastAsia="en-IN"/>
          </w:rPr>
          <w:t>. 04/14.01.006/2023-24 dated November 08, 2023</w:t>
        </w:r>
      </w:hyperlink>
      <w:r w:rsidRPr="00DE4F5D">
        <w:rPr>
          <w:rFonts w:ascii="Arial" w:eastAsia="Times New Roman" w:hAnsi="Arial" w:cs="Arial"/>
          <w:color w:val="000000"/>
          <w:sz w:val="20"/>
          <w:szCs w:val="20"/>
          <w:lang w:eastAsia="en-IN"/>
        </w:rPr>
        <w:t>;</w:t>
      </w:r>
    </w:p>
    <w:p w:rsidR="00DE4F5D" w:rsidRPr="00DE4F5D" w:rsidRDefault="00DE4F5D" w:rsidP="00DE4F5D">
      <w:pPr>
        <w:spacing w:before="100" w:beforeAutospacing="1" w:after="100" w:afterAutospacing="1" w:line="240" w:lineRule="auto"/>
        <w:jc w:val="both"/>
        <w:rPr>
          <w:rFonts w:ascii="Arial" w:eastAsia="Times New Roman" w:hAnsi="Arial" w:cs="Arial"/>
          <w:b/>
          <w:bCs/>
          <w:color w:val="000000"/>
          <w:sz w:val="20"/>
          <w:szCs w:val="20"/>
          <w:lang w:eastAsia="en-IN"/>
        </w:rPr>
      </w:pPr>
      <w:r w:rsidRPr="00DE4F5D">
        <w:rPr>
          <w:rFonts w:ascii="Arial" w:eastAsia="Times New Roman" w:hAnsi="Arial" w:cs="Arial"/>
          <w:b/>
          <w:bCs/>
          <w:color w:val="000000"/>
          <w:sz w:val="20"/>
          <w:szCs w:val="20"/>
          <w:lang w:eastAsia="en-IN"/>
        </w:rPr>
        <w:t>3. Investment Limits for the financial year 2024-25:</w:t>
      </w:r>
    </w:p>
    <w:p w:rsidR="00DE4F5D" w:rsidRPr="00DE4F5D" w:rsidRDefault="00DE4F5D" w:rsidP="00DE4F5D">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The limits for FPI investment in government securities (g-secs), state government securities (SGSs) and corporate bonds shall remain unchanged at 6 per cent, 2 per cent and 15 per cent respectively, of the outstanding stocks of securities for 2024-25.</w:t>
      </w:r>
    </w:p>
    <w:p w:rsidR="00DE4F5D" w:rsidRPr="00DE4F5D" w:rsidRDefault="00DE4F5D" w:rsidP="00DE4F5D">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As hitherto, all investments by eligible investors in the ‘specified securities’ shall be reckoned under the Fully Accessible Route (FAR) in terms of </w:t>
      </w:r>
      <w:hyperlink r:id="rId45" w:tgtFrame="_blank" w:history="1">
        <w:r w:rsidRPr="00DE4F5D">
          <w:rPr>
            <w:rFonts w:ascii="Arial" w:eastAsia="Times New Roman" w:hAnsi="Arial" w:cs="Arial"/>
            <w:color w:val="0000FF"/>
            <w:sz w:val="20"/>
            <w:szCs w:val="20"/>
            <w:u w:val="single"/>
            <w:lang w:eastAsia="en-IN"/>
          </w:rPr>
          <w:t>A.P. (DIR Series) Circular No. 25 dated March 30, 2020</w:t>
        </w:r>
      </w:hyperlink>
      <w:r w:rsidRPr="00DE4F5D">
        <w:rPr>
          <w:rFonts w:ascii="Arial" w:eastAsia="Times New Roman" w:hAnsi="Arial" w:cs="Arial"/>
          <w:color w:val="000000"/>
          <w:sz w:val="20"/>
          <w:szCs w:val="20"/>
          <w:lang w:eastAsia="en-IN"/>
        </w:rPr>
        <w:t>.</w:t>
      </w:r>
    </w:p>
    <w:p w:rsidR="00DE4F5D" w:rsidRPr="00DE4F5D" w:rsidRDefault="00DE4F5D" w:rsidP="00DE4F5D">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 xml:space="preserve">The allocation of incremental changes in the g-sec limit (in absolute terms) over the two sub-categories – ‘General’ and ‘Long-term’ – </w:t>
      </w:r>
      <w:proofErr w:type="gramStart"/>
      <w:r w:rsidRPr="00DE4F5D">
        <w:rPr>
          <w:rFonts w:ascii="Arial" w:eastAsia="Times New Roman" w:hAnsi="Arial" w:cs="Arial"/>
          <w:color w:val="000000"/>
          <w:sz w:val="20"/>
          <w:szCs w:val="20"/>
          <w:lang w:eastAsia="en-IN"/>
        </w:rPr>
        <w:t>shall be retained</w:t>
      </w:r>
      <w:proofErr w:type="gramEnd"/>
      <w:r w:rsidRPr="00DE4F5D">
        <w:rPr>
          <w:rFonts w:ascii="Arial" w:eastAsia="Times New Roman" w:hAnsi="Arial" w:cs="Arial"/>
          <w:color w:val="000000"/>
          <w:sz w:val="20"/>
          <w:szCs w:val="20"/>
          <w:lang w:eastAsia="en-IN"/>
        </w:rPr>
        <w:t xml:space="preserve"> at 50:50 for 2024-25.</w:t>
      </w:r>
    </w:p>
    <w:p w:rsidR="00DE4F5D" w:rsidRPr="00DE4F5D" w:rsidRDefault="00DE4F5D" w:rsidP="00DE4F5D">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 xml:space="preserve">The entire increase in limits for SGSs (in absolute terms) </w:t>
      </w:r>
      <w:proofErr w:type="gramStart"/>
      <w:r w:rsidRPr="00DE4F5D">
        <w:rPr>
          <w:rFonts w:ascii="Arial" w:eastAsia="Times New Roman" w:hAnsi="Arial" w:cs="Arial"/>
          <w:color w:val="000000"/>
          <w:sz w:val="20"/>
          <w:szCs w:val="20"/>
          <w:lang w:eastAsia="en-IN"/>
        </w:rPr>
        <w:t>has been added</w:t>
      </w:r>
      <w:proofErr w:type="gramEnd"/>
      <w:r w:rsidRPr="00DE4F5D">
        <w:rPr>
          <w:rFonts w:ascii="Arial" w:eastAsia="Times New Roman" w:hAnsi="Arial" w:cs="Arial"/>
          <w:color w:val="000000"/>
          <w:sz w:val="20"/>
          <w:szCs w:val="20"/>
          <w:lang w:eastAsia="en-IN"/>
        </w:rPr>
        <w:t xml:space="preserve"> to the ‘General’ sub-category of SGSs.</w:t>
      </w:r>
    </w:p>
    <w:p w:rsidR="00DE4F5D" w:rsidRPr="00DE4F5D" w:rsidRDefault="00DE4F5D" w:rsidP="00DE4F5D">
      <w:pPr>
        <w:spacing w:before="100" w:beforeAutospacing="1" w:after="100" w:afterAutospacing="1" w:line="240" w:lineRule="auto"/>
        <w:jc w:val="both"/>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 xml:space="preserve">4. The revised limits (in absolute terms) for the different </w:t>
      </w:r>
      <w:proofErr w:type="gramStart"/>
      <w:r w:rsidRPr="00DE4F5D">
        <w:rPr>
          <w:rFonts w:ascii="Arial" w:eastAsia="Times New Roman" w:hAnsi="Arial" w:cs="Arial"/>
          <w:color w:val="000000"/>
          <w:sz w:val="20"/>
          <w:szCs w:val="20"/>
          <w:lang w:eastAsia="en-IN"/>
        </w:rPr>
        <w:t>categories,</w:t>
      </w:r>
      <w:proofErr w:type="gramEnd"/>
      <w:r w:rsidRPr="00DE4F5D">
        <w:rPr>
          <w:rFonts w:ascii="Arial" w:eastAsia="Times New Roman" w:hAnsi="Arial" w:cs="Arial"/>
          <w:color w:val="000000"/>
          <w:sz w:val="20"/>
          <w:szCs w:val="20"/>
          <w:lang w:eastAsia="en-IN"/>
        </w:rPr>
        <w:t xml:space="preserve"> are in </w:t>
      </w:r>
      <w:hyperlink r:id="rId46" w:anchor="T1" w:history="1">
        <w:r w:rsidRPr="00DE4F5D">
          <w:rPr>
            <w:rFonts w:ascii="Arial" w:eastAsia="Times New Roman" w:hAnsi="Arial" w:cs="Arial"/>
            <w:color w:val="0000FF"/>
            <w:sz w:val="20"/>
            <w:szCs w:val="20"/>
            <w:u w:val="single"/>
            <w:lang w:eastAsia="en-IN"/>
          </w:rPr>
          <w:t>Table 1</w:t>
        </w:r>
      </w:hyperlink>
      <w:r w:rsidRPr="00DE4F5D">
        <w:rPr>
          <w:rFonts w:ascii="Arial" w:eastAsia="Times New Roman" w:hAnsi="Arial" w:cs="Arial"/>
          <w:color w:val="000000"/>
          <w:sz w:val="20"/>
          <w:szCs w:val="20"/>
          <w:lang w:eastAsia="en-IN"/>
        </w:rPr>
        <w:t>:</w:t>
      </w:r>
    </w:p>
    <w:tbl>
      <w:tblPr>
        <w:tblW w:w="4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708"/>
        <w:gridCol w:w="869"/>
        <w:gridCol w:w="869"/>
        <w:gridCol w:w="869"/>
        <w:gridCol w:w="768"/>
        <w:gridCol w:w="1046"/>
        <w:gridCol w:w="980"/>
      </w:tblGrid>
      <w:tr w:rsidR="00DE4F5D" w:rsidRPr="00DE4F5D" w:rsidTr="00DE4F5D">
        <w:trPr>
          <w:jc w:val="center"/>
        </w:trPr>
        <w:tc>
          <w:tcPr>
            <w:tcW w:w="0" w:type="auto"/>
            <w:gridSpan w:val="7"/>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center"/>
              <w:rPr>
                <w:rFonts w:ascii="Arial" w:eastAsia="Times New Roman" w:hAnsi="Arial" w:cs="Arial"/>
                <w:b/>
                <w:bCs/>
                <w:color w:val="000000"/>
                <w:sz w:val="20"/>
                <w:szCs w:val="20"/>
                <w:lang w:eastAsia="en-IN"/>
              </w:rPr>
            </w:pPr>
            <w:r w:rsidRPr="00DE4F5D">
              <w:rPr>
                <w:rFonts w:ascii="Arial" w:eastAsia="Times New Roman" w:hAnsi="Arial" w:cs="Arial"/>
                <w:b/>
                <w:bCs/>
                <w:color w:val="000000"/>
                <w:sz w:val="20"/>
                <w:szCs w:val="20"/>
                <w:lang w:eastAsia="en-IN"/>
              </w:rPr>
              <w:t>Table 1: Investment limits for 2024-25</w:t>
            </w:r>
          </w:p>
        </w:tc>
      </w:tr>
      <w:tr w:rsidR="00DE4F5D" w:rsidRPr="00DE4F5D" w:rsidTr="00DE4F5D">
        <w:trPr>
          <w:jc w:val="center"/>
        </w:trPr>
        <w:tc>
          <w:tcPr>
            <w:tcW w:w="0" w:type="auto"/>
            <w:gridSpan w:val="7"/>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right"/>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all figures in ₹ Crore</w:t>
            </w:r>
          </w:p>
        </w:tc>
      </w:tr>
      <w:tr w:rsidR="00DE4F5D" w:rsidRPr="00DE4F5D" w:rsidTr="00DE4F5D">
        <w:trPr>
          <w:jc w:val="center"/>
        </w:trPr>
        <w:tc>
          <w:tcPr>
            <w:tcW w:w="17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center"/>
              <w:rPr>
                <w:rFonts w:ascii="Arial" w:eastAsia="Times New Roman" w:hAnsi="Arial" w:cs="Arial"/>
                <w:b/>
                <w:bCs/>
                <w:color w:val="000000"/>
                <w:sz w:val="20"/>
                <w:szCs w:val="20"/>
                <w:lang w:eastAsia="en-IN"/>
              </w:rPr>
            </w:pPr>
            <w:r w:rsidRPr="00DE4F5D">
              <w:rPr>
                <w:rFonts w:ascii="Arial" w:eastAsia="Times New Roman" w:hAnsi="Arial" w:cs="Arial"/>
                <w:b/>
                <w:bCs/>
                <w:color w:val="000000"/>
                <w:sz w:val="20"/>
                <w:szCs w:val="20"/>
                <w:lang w:eastAsia="en-IN"/>
              </w:rPr>
              <w:t> </w:t>
            </w:r>
          </w:p>
        </w:tc>
        <w:tc>
          <w:tcPr>
            <w:tcW w:w="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center"/>
              <w:rPr>
                <w:rFonts w:ascii="Arial" w:eastAsia="Times New Roman" w:hAnsi="Arial" w:cs="Arial"/>
                <w:b/>
                <w:bCs/>
                <w:color w:val="000000"/>
                <w:sz w:val="20"/>
                <w:szCs w:val="20"/>
                <w:lang w:eastAsia="en-IN"/>
              </w:rPr>
            </w:pPr>
            <w:r w:rsidRPr="00DE4F5D">
              <w:rPr>
                <w:rFonts w:ascii="Arial" w:eastAsia="Times New Roman" w:hAnsi="Arial" w:cs="Arial"/>
                <w:b/>
                <w:bCs/>
                <w:color w:val="000000"/>
                <w:sz w:val="20"/>
                <w:szCs w:val="20"/>
                <w:lang w:eastAsia="en-IN"/>
              </w:rPr>
              <w:t>G-Sec General</w:t>
            </w:r>
          </w:p>
        </w:tc>
        <w:tc>
          <w:tcPr>
            <w:tcW w:w="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center"/>
              <w:rPr>
                <w:rFonts w:ascii="Arial" w:eastAsia="Times New Roman" w:hAnsi="Arial" w:cs="Arial"/>
                <w:b/>
                <w:bCs/>
                <w:color w:val="000000"/>
                <w:sz w:val="20"/>
                <w:szCs w:val="20"/>
                <w:lang w:eastAsia="en-IN"/>
              </w:rPr>
            </w:pPr>
            <w:r w:rsidRPr="00DE4F5D">
              <w:rPr>
                <w:rFonts w:ascii="Arial" w:eastAsia="Times New Roman" w:hAnsi="Arial" w:cs="Arial"/>
                <w:b/>
                <w:bCs/>
                <w:color w:val="000000"/>
                <w:sz w:val="20"/>
                <w:szCs w:val="20"/>
                <w:lang w:eastAsia="en-IN"/>
              </w:rPr>
              <w:t>G-Sec Long Term</w:t>
            </w:r>
          </w:p>
        </w:tc>
        <w:tc>
          <w:tcPr>
            <w:tcW w:w="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center"/>
              <w:rPr>
                <w:rFonts w:ascii="Arial" w:eastAsia="Times New Roman" w:hAnsi="Arial" w:cs="Arial"/>
                <w:b/>
                <w:bCs/>
                <w:color w:val="000000"/>
                <w:sz w:val="20"/>
                <w:szCs w:val="20"/>
                <w:lang w:eastAsia="en-IN"/>
              </w:rPr>
            </w:pPr>
            <w:r w:rsidRPr="00DE4F5D">
              <w:rPr>
                <w:rFonts w:ascii="Arial" w:eastAsia="Times New Roman" w:hAnsi="Arial" w:cs="Arial"/>
                <w:b/>
                <w:bCs/>
                <w:color w:val="000000"/>
                <w:sz w:val="20"/>
                <w:szCs w:val="20"/>
                <w:lang w:eastAsia="en-IN"/>
              </w:rPr>
              <w:t>SGS General</w:t>
            </w:r>
          </w:p>
        </w:tc>
        <w:tc>
          <w:tcPr>
            <w:tcW w:w="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center"/>
              <w:rPr>
                <w:rFonts w:ascii="Arial" w:eastAsia="Times New Roman" w:hAnsi="Arial" w:cs="Arial"/>
                <w:b/>
                <w:bCs/>
                <w:color w:val="000000"/>
                <w:sz w:val="20"/>
                <w:szCs w:val="20"/>
                <w:lang w:eastAsia="en-IN"/>
              </w:rPr>
            </w:pPr>
            <w:r w:rsidRPr="00DE4F5D">
              <w:rPr>
                <w:rFonts w:ascii="Arial" w:eastAsia="Times New Roman" w:hAnsi="Arial" w:cs="Arial"/>
                <w:b/>
                <w:bCs/>
                <w:color w:val="000000"/>
                <w:sz w:val="20"/>
                <w:szCs w:val="20"/>
                <w:lang w:eastAsia="en-IN"/>
              </w:rPr>
              <w:t>SGS Long Term</w:t>
            </w:r>
          </w:p>
        </w:tc>
        <w:tc>
          <w:tcPr>
            <w:tcW w:w="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center"/>
              <w:rPr>
                <w:rFonts w:ascii="Arial" w:eastAsia="Times New Roman" w:hAnsi="Arial" w:cs="Arial"/>
                <w:b/>
                <w:bCs/>
                <w:color w:val="000000"/>
                <w:sz w:val="20"/>
                <w:szCs w:val="20"/>
                <w:lang w:eastAsia="en-IN"/>
              </w:rPr>
            </w:pPr>
            <w:r w:rsidRPr="00DE4F5D">
              <w:rPr>
                <w:rFonts w:ascii="Arial" w:eastAsia="Times New Roman" w:hAnsi="Arial" w:cs="Arial"/>
                <w:b/>
                <w:bCs/>
                <w:color w:val="000000"/>
                <w:sz w:val="20"/>
                <w:szCs w:val="20"/>
                <w:lang w:eastAsia="en-IN"/>
              </w:rPr>
              <w:t>Corporate Bonds</w:t>
            </w:r>
          </w:p>
        </w:tc>
        <w:tc>
          <w:tcPr>
            <w:tcW w:w="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center"/>
              <w:rPr>
                <w:rFonts w:ascii="Arial" w:eastAsia="Times New Roman" w:hAnsi="Arial" w:cs="Arial"/>
                <w:b/>
                <w:bCs/>
                <w:color w:val="000000"/>
                <w:sz w:val="20"/>
                <w:szCs w:val="20"/>
                <w:lang w:eastAsia="en-IN"/>
              </w:rPr>
            </w:pPr>
            <w:r w:rsidRPr="00DE4F5D">
              <w:rPr>
                <w:rFonts w:ascii="Arial" w:eastAsia="Times New Roman" w:hAnsi="Arial" w:cs="Arial"/>
                <w:b/>
                <w:bCs/>
                <w:color w:val="000000"/>
                <w:sz w:val="20"/>
                <w:szCs w:val="20"/>
                <w:lang w:eastAsia="en-IN"/>
              </w:rPr>
              <w:t>Total Debt</w:t>
            </w:r>
          </w:p>
        </w:tc>
      </w:tr>
      <w:tr w:rsidR="00DE4F5D" w:rsidRPr="00DE4F5D" w:rsidTr="00DE4F5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both"/>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Current FPI limits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right"/>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2,67,890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right"/>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1,36,890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right"/>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92,828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right"/>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7,100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right"/>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6,67,871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right"/>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11,72,578</w:t>
            </w:r>
          </w:p>
        </w:tc>
      </w:tr>
      <w:tr w:rsidR="00DE4F5D" w:rsidRPr="00DE4F5D" w:rsidTr="00DE4F5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both"/>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Revised limit for the HY Apr 2024-Sept 2024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right"/>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2,68,437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right"/>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1,37,437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right"/>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1,05,290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right"/>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7,100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right"/>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7,15,687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right"/>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12,33,951</w:t>
            </w:r>
          </w:p>
        </w:tc>
      </w:tr>
      <w:tr w:rsidR="00DE4F5D" w:rsidRPr="00DE4F5D" w:rsidTr="00DE4F5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both"/>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Revised limit for the HY Oct 2024-Mar 2025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right"/>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2,68,984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right"/>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1,37,984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right"/>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1,17,752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right"/>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7,100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right"/>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7,63,503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E4F5D" w:rsidRPr="00DE4F5D" w:rsidRDefault="00DE4F5D" w:rsidP="00DE4F5D">
            <w:pPr>
              <w:spacing w:after="0" w:line="240" w:lineRule="auto"/>
              <w:jc w:val="right"/>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12,95,322</w:t>
            </w:r>
          </w:p>
        </w:tc>
      </w:tr>
    </w:tbl>
    <w:p w:rsidR="00DE4F5D" w:rsidRPr="00DE4F5D" w:rsidRDefault="00DE4F5D" w:rsidP="00DE4F5D">
      <w:pPr>
        <w:spacing w:before="100" w:beforeAutospacing="1" w:after="100" w:afterAutospacing="1" w:line="240" w:lineRule="auto"/>
        <w:jc w:val="both"/>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lastRenderedPageBreak/>
        <w:t>5. In terms of </w:t>
      </w:r>
      <w:hyperlink r:id="rId47" w:tgtFrame="_blank" w:history="1">
        <w:r w:rsidRPr="00DE4F5D">
          <w:rPr>
            <w:rFonts w:ascii="Arial" w:eastAsia="Times New Roman" w:hAnsi="Arial" w:cs="Arial"/>
            <w:color w:val="0000FF"/>
            <w:sz w:val="20"/>
            <w:szCs w:val="20"/>
            <w:u w:val="single"/>
            <w:lang w:eastAsia="en-IN"/>
          </w:rPr>
          <w:t>A.P. (DIR Series) Circular No. 23 dated February 10, 2022</w:t>
        </w:r>
      </w:hyperlink>
      <w:r w:rsidRPr="00DE4F5D">
        <w:rPr>
          <w:rFonts w:ascii="Arial" w:eastAsia="Times New Roman" w:hAnsi="Arial" w:cs="Arial"/>
          <w:color w:val="000000"/>
          <w:sz w:val="20"/>
          <w:szCs w:val="20"/>
          <w:lang w:eastAsia="en-IN"/>
        </w:rPr>
        <w:t>, the aggregate limit of the notional amount of Credit Default Swaps sold by FPIs shall be 5 per cent of the outstanding stock of corporate bonds. Accordingly, an additional limit of ₹2</w:t>
      </w:r>
      <w:proofErr w:type="gramStart"/>
      <w:r w:rsidRPr="00DE4F5D">
        <w:rPr>
          <w:rFonts w:ascii="Arial" w:eastAsia="Times New Roman" w:hAnsi="Arial" w:cs="Arial"/>
          <w:color w:val="000000"/>
          <w:sz w:val="20"/>
          <w:szCs w:val="20"/>
          <w:lang w:eastAsia="en-IN"/>
        </w:rPr>
        <w:t>,54,500</w:t>
      </w:r>
      <w:proofErr w:type="gramEnd"/>
      <w:r w:rsidRPr="00DE4F5D">
        <w:rPr>
          <w:rFonts w:ascii="Arial" w:eastAsia="Times New Roman" w:hAnsi="Arial" w:cs="Arial"/>
          <w:color w:val="000000"/>
          <w:sz w:val="20"/>
          <w:szCs w:val="20"/>
          <w:lang w:eastAsia="en-IN"/>
        </w:rPr>
        <w:t xml:space="preserve"> crore is set out for 2024-25.</w:t>
      </w:r>
    </w:p>
    <w:p w:rsidR="00DE4F5D" w:rsidRPr="00DE4F5D" w:rsidRDefault="00DE4F5D" w:rsidP="00DE4F5D">
      <w:pPr>
        <w:spacing w:before="100" w:beforeAutospacing="1" w:after="100" w:afterAutospacing="1" w:line="240" w:lineRule="auto"/>
        <w:jc w:val="both"/>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6. AD Category – I banks may bring the contents of this circular to the notice of their constituents and customers concerned.</w:t>
      </w:r>
    </w:p>
    <w:p w:rsidR="00DE4F5D" w:rsidRPr="00DE4F5D" w:rsidRDefault="00DE4F5D" w:rsidP="00DE4F5D">
      <w:pPr>
        <w:spacing w:before="100" w:beforeAutospacing="1" w:after="100" w:afterAutospacing="1" w:line="240" w:lineRule="auto"/>
        <w:jc w:val="both"/>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7. The Directions contained in this circular have been issued under sections 10(4) and 11(1) of the Foreign Exchange Management Act, 1999 (42 of 1999) without prejudice to permissions/approval, if any, required under any other law.</w:t>
      </w:r>
    </w:p>
    <w:p w:rsidR="00DE4F5D" w:rsidRPr="00DE4F5D" w:rsidRDefault="00DE4F5D" w:rsidP="00DE4F5D">
      <w:pPr>
        <w:spacing w:before="100" w:beforeAutospacing="1" w:after="100" w:afterAutospacing="1" w:line="240" w:lineRule="auto"/>
        <w:jc w:val="right"/>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Yours faithfully</w:t>
      </w:r>
    </w:p>
    <w:p w:rsidR="00DE4F5D" w:rsidRPr="00DE4F5D" w:rsidRDefault="00DE4F5D" w:rsidP="00DE4F5D">
      <w:pPr>
        <w:spacing w:before="100" w:beforeAutospacing="1" w:after="100" w:afterAutospacing="1" w:line="240" w:lineRule="auto"/>
        <w:jc w:val="right"/>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 xml:space="preserve">(Dimple </w:t>
      </w:r>
      <w:proofErr w:type="spellStart"/>
      <w:r w:rsidRPr="00DE4F5D">
        <w:rPr>
          <w:rFonts w:ascii="Arial" w:eastAsia="Times New Roman" w:hAnsi="Arial" w:cs="Arial"/>
          <w:color w:val="000000"/>
          <w:sz w:val="20"/>
          <w:szCs w:val="20"/>
          <w:lang w:eastAsia="en-IN"/>
        </w:rPr>
        <w:t>Bhandia</w:t>
      </w:r>
      <w:proofErr w:type="spellEnd"/>
      <w:r w:rsidRPr="00DE4F5D">
        <w:rPr>
          <w:rFonts w:ascii="Arial" w:eastAsia="Times New Roman" w:hAnsi="Arial" w:cs="Arial"/>
          <w:color w:val="000000"/>
          <w:sz w:val="20"/>
          <w:szCs w:val="20"/>
          <w:lang w:eastAsia="en-IN"/>
        </w:rPr>
        <w:t>)</w:t>
      </w:r>
      <w:r w:rsidRPr="00DE4F5D">
        <w:rPr>
          <w:rFonts w:ascii="Arial" w:eastAsia="Times New Roman" w:hAnsi="Arial" w:cs="Arial"/>
          <w:color w:val="000000"/>
          <w:sz w:val="20"/>
          <w:szCs w:val="20"/>
          <w:lang w:eastAsia="en-IN"/>
        </w:rPr>
        <w:br/>
        <w:t>Chief General Manager</w:t>
      </w:r>
    </w:p>
    <w:p w:rsidR="00DE4F5D" w:rsidRDefault="00DE4F5D" w:rsidP="006A7677">
      <w:pPr>
        <w:spacing w:before="100" w:beforeAutospacing="1" w:after="100" w:afterAutospacing="1" w:line="240" w:lineRule="auto"/>
        <w:rPr>
          <w:rFonts w:ascii="Arial" w:eastAsia="Times New Roman" w:hAnsi="Arial" w:cs="Arial"/>
          <w:color w:val="000000"/>
          <w:sz w:val="20"/>
          <w:szCs w:val="20"/>
          <w:lang w:eastAsia="en-IN"/>
        </w:rPr>
      </w:pPr>
      <w:r w:rsidRPr="00DE4F5D">
        <w:rPr>
          <w:rFonts w:ascii="Arial" w:eastAsia="Times New Roman" w:hAnsi="Arial" w:cs="Arial"/>
          <w:color w:val="000000"/>
          <w:sz w:val="20"/>
          <w:szCs w:val="20"/>
          <w:lang w:eastAsia="en-IN"/>
        </w:rPr>
        <w:t>For more details, kindly refer:</w:t>
      </w:r>
    </w:p>
    <w:p w:rsidR="00DE4F5D" w:rsidRPr="006A7677" w:rsidRDefault="00DE4F5D" w:rsidP="006A7677">
      <w:pPr>
        <w:spacing w:before="100" w:beforeAutospacing="1" w:after="100" w:afterAutospacing="1" w:line="240" w:lineRule="auto"/>
        <w:rPr>
          <w:rFonts w:ascii="Arial" w:eastAsia="Times New Roman" w:hAnsi="Arial" w:cs="Arial"/>
          <w:color w:val="000000"/>
          <w:sz w:val="20"/>
          <w:szCs w:val="20"/>
          <w:lang w:eastAsia="en-IN"/>
        </w:rPr>
      </w:pPr>
      <w:hyperlink r:id="rId48" w:history="1">
        <w:r w:rsidRPr="00CB68EA">
          <w:rPr>
            <w:rStyle w:val="Hyperlink"/>
            <w:rFonts w:ascii="Arial" w:eastAsia="Times New Roman" w:hAnsi="Arial" w:cs="Arial"/>
            <w:sz w:val="20"/>
            <w:szCs w:val="20"/>
            <w:lang w:eastAsia="en-IN"/>
          </w:rPr>
          <w:t>https://www.rbi.org.in/Scripts/NotificationUser.aspx?Id=12675&amp;Mode=0</w:t>
        </w:r>
      </w:hyperlink>
      <w:r>
        <w:rPr>
          <w:rFonts w:ascii="Arial" w:eastAsia="Times New Roman" w:hAnsi="Arial" w:cs="Arial"/>
          <w:color w:val="000000"/>
          <w:sz w:val="20"/>
          <w:szCs w:val="20"/>
          <w:lang w:eastAsia="en-IN"/>
        </w:rPr>
        <w:t xml:space="preserve"> </w:t>
      </w:r>
    </w:p>
    <w:p w:rsidR="006A7677" w:rsidRPr="00782E15" w:rsidRDefault="006A7677" w:rsidP="00782E15">
      <w:pPr>
        <w:spacing w:before="100" w:beforeAutospacing="1" w:after="100" w:afterAutospacing="1" w:line="240" w:lineRule="auto"/>
        <w:rPr>
          <w:rFonts w:ascii="Arial" w:eastAsia="Times New Roman" w:hAnsi="Arial" w:cs="Arial"/>
          <w:color w:val="000000"/>
          <w:sz w:val="20"/>
          <w:szCs w:val="20"/>
          <w:lang w:eastAsia="en-IN"/>
        </w:rPr>
      </w:pPr>
    </w:p>
    <w:p w:rsidR="00782E15" w:rsidRDefault="00782E15">
      <w:pPr>
        <w:rPr>
          <w:rFonts w:ascii="Times New Roman" w:hAnsi="Times New Roman" w:cs="Times New Roman"/>
          <w:color w:val="000000" w:themeColor="text1"/>
          <w:sz w:val="24"/>
          <w:szCs w:val="24"/>
        </w:rPr>
      </w:pPr>
    </w:p>
    <w:p w:rsidR="007E514A" w:rsidRDefault="007E514A">
      <w:pPr>
        <w:rPr>
          <w:rFonts w:ascii="Times New Roman" w:hAnsi="Times New Roman" w:cs="Times New Roman"/>
          <w:color w:val="000000" w:themeColor="text1"/>
          <w:sz w:val="24"/>
          <w:szCs w:val="24"/>
        </w:rPr>
      </w:pPr>
    </w:p>
    <w:p w:rsidR="007E514A" w:rsidRDefault="007E514A">
      <w:pPr>
        <w:rPr>
          <w:rFonts w:ascii="Times New Roman" w:hAnsi="Times New Roman" w:cs="Times New Roman"/>
          <w:color w:val="000000" w:themeColor="text1"/>
          <w:sz w:val="24"/>
          <w:szCs w:val="24"/>
        </w:rPr>
      </w:pPr>
    </w:p>
    <w:p w:rsidR="007E514A" w:rsidRDefault="007E514A">
      <w:pPr>
        <w:rPr>
          <w:rFonts w:ascii="Times New Roman" w:hAnsi="Times New Roman" w:cs="Times New Roman"/>
          <w:color w:val="000000" w:themeColor="text1"/>
          <w:sz w:val="24"/>
          <w:szCs w:val="24"/>
        </w:rPr>
      </w:pPr>
    </w:p>
    <w:p w:rsidR="007E514A" w:rsidRDefault="007E514A">
      <w:pPr>
        <w:rPr>
          <w:rFonts w:ascii="Times New Roman" w:hAnsi="Times New Roman" w:cs="Times New Roman"/>
          <w:color w:val="000000" w:themeColor="text1"/>
          <w:sz w:val="24"/>
          <w:szCs w:val="24"/>
        </w:rPr>
      </w:pPr>
    </w:p>
    <w:p w:rsidR="007E514A" w:rsidRDefault="007E514A">
      <w:pPr>
        <w:rPr>
          <w:rFonts w:ascii="Times New Roman" w:hAnsi="Times New Roman" w:cs="Times New Roman"/>
          <w:color w:val="000000" w:themeColor="text1"/>
          <w:sz w:val="24"/>
          <w:szCs w:val="24"/>
        </w:rPr>
      </w:pPr>
    </w:p>
    <w:p w:rsidR="007E514A" w:rsidRDefault="007E514A">
      <w:pPr>
        <w:rPr>
          <w:rFonts w:ascii="Times New Roman" w:hAnsi="Times New Roman" w:cs="Times New Roman"/>
          <w:color w:val="000000" w:themeColor="text1"/>
          <w:sz w:val="24"/>
          <w:szCs w:val="24"/>
        </w:rPr>
      </w:pPr>
    </w:p>
    <w:p w:rsidR="007E514A" w:rsidRDefault="007E514A">
      <w:pPr>
        <w:rPr>
          <w:rFonts w:ascii="Times New Roman" w:hAnsi="Times New Roman" w:cs="Times New Roman"/>
          <w:color w:val="000000" w:themeColor="text1"/>
          <w:sz w:val="24"/>
          <w:szCs w:val="24"/>
        </w:rPr>
      </w:pPr>
    </w:p>
    <w:p w:rsidR="007E514A" w:rsidRDefault="007E514A">
      <w:pPr>
        <w:rPr>
          <w:rFonts w:ascii="Times New Roman" w:hAnsi="Times New Roman" w:cs="Times New Roman"/>
          <w:color w:val="000000" w:themeColor="text1"/>
          <w:sz w:val="24"/>
          <w:szCs w:val="24"/>
        </w:rPr>
      </w:pPr>
    </w:p>
    <w:p w:rsidR="007E514A" w:rsidRDefault="007E514A">
      <w:pPr>
        <w:rPr>
          <w:rFonts w:ascii="Times New Roman" w:hAnsi="Times New Roman" w:cs="Times New Roman"/>
          <w:color w:val="000000" w:themeColor="text1"/>
          <w:sz w:val="24"/>
          <w:szCs w:val="24"/>
        </w:rPr>
      </w:pPr>
    </w:p>
    <w:p w:rsidR="007E514A" w:rsidRDefault="007E514A">
      <w:pPr>
        <w:rPr>
          <w:rFonts w:ascii="Times New Roman" w:hAnsi="Times New Roman" w:cs="Times New Roman"/>
          <w:color w:val="000000" w:themeColor="text1"/>
          <w:sz w:val="24"/>
          <w:szCs w:val="24"/>
        </w:rPr>
      </w:pPr>
    </w:p>
    <w:p w:rsidR="007E514A" w:rsidRDefault="007E514A">
      <w:pPr>
        <w:rPr>
          <w:rFonts w:ascii="Times New Roman" w:hAnsi="Times New Roman" w:cs="Times New Roman"/>
          <w:color w:val="000000" w:themeColor="text1"/>
          <w:sz w:val="24"/>
          <w:szCs w:val="24"/>
        </w:rPr>
      </w:pPr>
    </w:p>
    <w:p w:rsidR="007E514A" w:rsidRDefault="007E514A">
      <w:pPr>
        <w:rPr>
          <w:rFonts w:ascii="Times New Roman" w:hAnsi="Times New Roman" w:cs="Times New Roman"/>
          <w:color w:val="000000" w:themeColor="text1"/>
          <w:sz w:val="24"/>
          <w:szCs w:val="24"/>
        </w:rPr>
      </w:pPr>
    </w:p>
    <w:p w:rsidR="007E514A" w:rsidRDefault="007E514A">
      <w:pPr>
        <w:rPr>
          <w:rFonts w:ascii="Times New Roman" w:hAnsi="Times New Roman" w:cs="Times New Roman"/>
          <w:color w:val="000000" w:themeColor="text1"/>
          <w:sz w:val="24"/>
          <w:szCs w:val="24"/>
        </w:rPr>
      </w:pPr>
    </w:p>
    <w:p w:rsidR="007E514A" w:rsidRDefault="007E514A">
      <w:pPr>
        <w:rPr>
          <w:rFonts w:ascii="Times New Roman" w:hAnsi="Times New Roman" w:cs="Times New Roman"/>
          <w:color w:val="000000" w:themeColor="text1"/>
          <w:sz w:val="24"/>
          <w:szCs w:val="24"/>
        </w:rPr>
      </w:pPr>
    </w:p>
    <w:p w:rsidR="007E514A" w:rsidRDefault="007E514A">
      <w:pPr>
        <w:rPr>
          <w:rFonts w:ascii="Times New Roman" w:hAnsi="Times New Roman" w:cs="Times New Roman"/>
          <w:color w:val="000000" w:themeColor="text1"/>
          <w:sz w:val="24"/>
          <w:szCs w:val="24"/>
        </w:rPr>
      </w:pPr>
    </w:p>
    <w:p w:rsidR="007E514A" w:rsidRDefault="007E514A">
      <w:pPr>
        <w:rPr>
          <w:rFonts w:ascii="Times New Roman" w:hAnsi="Times New Roman" w:cs="Times New Roman"/>
          <w:color w:val="000000" w:themeColor="text1"/>
          <w:sz w:val="24"/>
          <w:szCs w:val="24"/>
        </w:rPr>
      </w:pPr>
    </w:p>
    <w:p w:rsidR="007E514A" w:rsidRDefault="007E514A">
      <w:pPr>
        <w:rPr>
          <w:rFonts w:ascii="Times New Roman" w:hAnsi="Times New Roman" w:cs="Times New Roman"/>
          <w:color w:val="000000" w:themeColor="text1"/>
          <w:sz w:val="24"/>
          <w:szCs w:val="24"/>
        </w:rPr>
      </w:pPr>
    </w:p>
    <w:p w:rsidR="007E514A" w:rsidRPr="007E514A" w:rsidRDefault="007E514A" w:rsidP="007E514A">
      <w:pPr>
        <w:pStyle w:val="head"/>
        <w:jc w:val="both"/>
        <w:rPr>
          <w:rFonts w:ascii="Arial" w:hAnsi="Arial" w:cs="Arial"/>
          <w:b/>
          <w:bCs/>
          <w:color w:val="000000"/>
          <w:sz w:val="20"/>
          <w:szCs w:val="20"/>
        </w:rPr>
      </w:pPr>
      <w:r>
        <w:rPr>
          <w:rFonts w:ascii="Arial" w:hAnsi="Arial" w:cs="Arial"/>
          <w:b/>
          <w:bCs/>
          <w:color w:val="000000"/>
          <w:sz w:val="20"/>
          <w:szCs w:val="20"/>
          <w:u w:val="single"/>
        </w:rPr>
        <w:lastRenderedPageBreak/>
        <w:t>Fair Practices Code for Lenders – Charging of Interest</w:t>
      </w:r>
    </w:p>
    <w:p w:rsidR="007E514A" w:rsidRDefault="007E514A" w:rsidP="007E514A">
      <w:pPr>
        <w:pStyle w:val="NormalWeb"/>
        <w:jc w:val="both"/>
        <w:rPr>
          <w:rFonts w:ascii="Arial" w:hAnsi="Arial" w:cs="Arial"/>
          <w:color w:val="000000"/>
          <w:sz w:val="20"/>
          <w:szCs w:val="20"/>
        </w:rPr>
      </w:pPr>
      <w:r>
        <w:rPr>
          <w:rFonts w:ascii="Arial" w:hAnsi="Arial" w:cs="Arial"/>
          <w:color w:val="000000"/>
          <w:sz w:val="20"/>
          <w:szCs w:val="20"/>
        </w:rPr>
        <w:t>RBI/2024-25/30</w:t>
      </w:r>
      <w:r>
        <w:rPr>
          <w:rFonts w:ascii="Arial" w:hAnsi="Arial" w:cs="Arial"/>
          <w:color w:val="000000"/>
          <w:sz w:val="20"/>
          <w:szCs w:val="20"/>
        </w:rPr>
        <w:br/>
        <w:t>DoS.CO.PPG.SEC.1/11.01.005/2024-25</w:t>
      </w:r>
    </w:p>
    <w:p w:rsidR="007E514A" w:rsidRDefault="007E514A" w:rsidP="007E514A">
      <w:pPr>
        <w:pStyle w:val="NormalWeb"/>
        <w:jc w:val="right"/>
        <w:rPr>
          <w:rFonts w:ascii="Arial" w:hAnsi="Arial" w:cs="Arial"/>
          <w:color w:val="000000"/>
          <w:sz w:val="20"/>
          <w:szCs w:val="20"/>
        </w:rPr>
      </w:pPr>
      <w:r>
        <w:rPr>
          <w:rFonts w:ascii="Arial" w:hAnsi="Arial" w:cs="Arial"/>
          <w:color w:val="000000"/>
          <w:sz w:val="20"/>
          <w:szCs w:val="20"/>
        </w:rPr>
        <w:t>April 29, 2024</w:t>
      </w:r>
    </w:p>
    <w:p w:rsidR="007E514A" w:rsidRDefault="007E514A" w:rsidP="007E514A">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 excluding Payments Banks</w:t>
      </w:r>
      <w:r>
        <w:rPr>
          <w:rFonts w:ascii="Arial" w:hAnsi="Arial" w:cs="Arial"/>
          <w:color w:val="000000"/>
          <w:sz w:val="20"/>
          <w:szCs w:val="20"/>
        </w:rPr>
        <w:br/>
        <w:t>All Primary (Urban) Co-operative Banks/ State Co-operative Banks/</w:t>
      </w:r>
      <w:r>
        <w:rPr>
          <w:rFonts w:ascii="Arial" w:hAnsi="Arial" w:cs="Arial"/>
          <w:color w:val="000000"/>
          <w:sz w:val="20"/>
          <w:szCs w:val="20"/>
        </w:rPr>
        <w:br/>
        <w:t>District Central Co-operative Banks</w:t>
      </w:r>
      <w:r>
        <w:rPr>
          <w:rFonts w:ascii="Arial" w:hAnsi="Arial" w:cs="Arial"/>
          <w:color w:val="000000"/>
          <w:sz w:val="20"/>
          <w:szCs w:val="20"/>
        </w:rPr>
        <w:br/>
        <w:t>All Non-Banking Financial Companies (including Microfinance Institutions and Housing Finance Companies)</w:t>
      </w:r>
    </w:p>
    <w:p w:rsidR="007E514A" w:rsidRDefault="007E514A" w:rsidP="007E514A">
      <w:pPr>
        <w:pStyle w:val="NormalWeb"/>
        <w:jc w:val="both"/>
        <w:rPr>
          <w:rFonts w:ascii="Arial" w:hAnsi="Arial" w:cs="Arial"/>
          <w:color w:val="000000"/>
          <w:sz w:val="20"/>
          <w:szCs w:val="20"/>
        </w:rPr>
      </w:pPr>
      <w:r>
        <w:rPr>
          <w:rFonts w:ascii="Arial" w:hAnsi="Arial" w:cs="Arial"/>
          <w:color w:val="000000"/>
          <w:sz w:val="20"/>
          <w:szCs w:val="20"/>
        </w:rPr>
        <w:t>Madam / Dear Sir,</w:t>
      </w:r>
    </w:p>
    <w:p w:rsidR="007E514A" w:rsidRDefault="007E514A" w:rsidP="007E514A">
      <w:pPr>
        <w:pStyle w:val="head"/>
        <w:jc w:val="both"/>
        <w:rPr>
          <w:rFonts w:ascii="Arial" w:hAnsi="Arial" w:cs="Arial"/>
          <w:b/>
          <w:bCs/>
          <w:color w:val="000000"/>
          <w:sz w:val="20"/>
          <w:szCs w:val="20"/>
        </w:rPr>
      </w:pPr>
      <w:r>
        <w:rPr>
          <w:rFonts w:ascii="Arial" w:hAnsi="Arial" w:cs="Arial"/>
          <w:b/>
          <w:bCs/>
          <w:color w:val="000000"/>
          <w:sz w:val="20"/>
          <w:szCs w:val="20"/>
          <w:u w:val="single"/>
        </w:rPr>
        <w:t>Fair Practices Code for Lenders – Charging of Interest</w:t>
      </w:r>
    </w:p>
    <w:p w:rsidR="007E514A" w:rsidRDefault="007E514A" w:rsidP="007E514A">
      <w:pPr>
        <w:pStyle w:val="NormalWeb"/>
        <w:jc w:val="both"/>
        <w:rPr>
          <w:rFonts w:ascii="Arial" w:hAnsi="Arial" w:cs="Arial"/>
          <w:color w:val="000000"/>
          <w:sz w:val="20"/>
          <w:szCs w:val="20"/>
        </w:rPr>
      </w:pPr>
      <w:r>
        <w:rPr>
          <w:rFonts w:ascii="Arial" w:hAnsi="Arial" w:cs="Arial"/>
          <w:color w:val="000000"/>
          <w:sz w:val="20"/>
          <w:szCs w:val="20"/>
        </w:rPr>
        <w:t>The guidelines on Fair Practices Code issued to various Regulated Entities (REs) since 2003, inter-alia, advocate fairness and transparency in charging of interest by the lenders, while providing adequate freedom to REs as regards their loan pricing policy.</w:t>
      </w:r>
    </w:p>
    <w:p w:rsidR="007E514A" w:rsidRDefault="007E514A" w:rsidP="007E514A">
      <w:pPr>
        <w:pStyle w:val="NormalWeb"/>
        <w:jc w:val="both"/>
        <w:rPr>
          <w:rFonts w:ascii="Arial" w:hAnsi="Arial" w:cs="Arial"/>
          <w:color w:val="000000"/>
          <w:sz w:val="20"/>
          <w:szCs w:val="20"/>
        </w:rPr>
      </w:pPr>
      <w:r>
        <w:rPr>
          <w:rFonts w:ascii="Arial" w:hAnsi="Arial" w:cs="Arial"/>
          <w:color w:val="000000"/>
          <w:sz w:val="20"/>
          <w:szCs w:val="20"/>
        </w:rPr>
        <w:t xml:space="preserve">2. During the course of the onsite examination of REs for the period ended March 31, 2023, the Reserve Bank came across instances of lenders resorting to certain unfair practices in charging of interest. Some of the unfair practices observed </w:t>
      </w:r>
      <w:proofErr w:type="gramStart"/>
      <w:r>
        <w:rPr>
          <w:rFonts w:ascii="Arial" w:hAnsi="Arial" w:cs="Arial"/>
          <w:color w:val="000000"/>
          <w:sz w:val="20"/>
          <w:szCs w:val="20"/>
        </w:rPr>
        <w:t>are briefly explained</w:t>
      </w:r>
      <w:proofErr w:type="gramEnd"/>
      <w:r>
        <w:rPr>
          <w:rFonts w:ascii="Arial" w:hAnsi="Arial" w:cs="Arial"/>
          <w:color w:val="000000"/>
          <w:sz w:val="20"/>
          <w:szCs w:val="20"/>
        </w:rPr>
        <w:t xml:space="preserve"> below:</w:t>
      </w:r>
    </w:p>
    <w:p w:rsidR="007E514A" w:rsidRDefault="007E514A" w:rsidP="007E514A">
      <w:pPr>
        <w:pStyle w:val="NormalWeb"/>
        <w:numPr>
          <w:ilvl w:val="0"/>
          <w:numId w:val="4"/>
        </w:numPr>
        <w:ind w:left="0"/>
        <w:jc w:val="both"/>
        <w:rPr>
          <w:rFonts w:ascii="Arial" w:hAnsi="Arial" w:cs="Arial"/>
          <w:color w:val="000000"/>
          <w:sz w:val="20"/>
          <w:szCs w:val="20"/>
        </w:rPr>
      </w:pPr>
      <w:r>
        <w:rPr>
          <w:rFonts w:ascii="Arial" w:hAnsi="Arial" w:cs="Arial"/>
          <w:color w:val="000000"/>
          <w:sz w:val="20"/>
          <w:szCs w:val="20"/>
        </w:rPr>
        <w:t xml:space="preserve">Charging of interest from the date of sanction of loan or date of execution of loan agreement and not from the date of actual disbursement of the funds to the customer. Similarly, in the case of loans </w:t>
      </w:r>
      <w:proofErr w:type="gramStart"/>
      <w:r>
        <w:rPr>
          <w:rFonts w:ascii="Arial" w:hAnsi="Arial" w:cs="Arial"/>
          <w:color w:val="000000"/>
          <w:sz w:val="20"/>
          <w:szCs w:val="20"/>
        </w:rPr>
        <w:t>being disbursed</w:t>
      </w:r>
      <w:proofErr w:type="gramEnd"/>
      <w:r>
        <w:rPr>
          <w:rFonts w:ascii="Arial" w:hAnsi="Arial" w:cs="Arial"/>
          <w:color w:val="000000"/>
          <w:sz w:val="20"/>
          <w:szCs w:val="20"/>
        </w:rPr>
        <w:t xml:space="preserve"> by cheque, instances were observed where interest was charged from the date of the cheque whereas the cheque was handed over to the customer several days later.</w:t>
      </w:r>
    </w:p>
    <w:p w:rsidR="007E514A" w:rsidRDefault="007E514A" w:rsidP="007E514A">
      <w:pPr>
        <w:pStyle w:val="NormalWeb"/>
        <w:numPr>
          <w:ilvl w:val="0"/>
          <w:numId w:val="4"/>
        </w:numPr>
        <w:ind w:left="0"/>
        <w:jc w:val="both"/>
        <w:rPr>
          <w:rFonts w:ascii="Arial" w:hAnsi="Arial" w:cs="Arial"/>
          <w:color w:val="000000"/>
          <w:sz w:val="20"/>
          <w:szCs w:val="20"/>
        </w:rPr>
      </w:pPr>
      <w:r>
        <w:rPr>
          <w:rFonts w:ascii="Arial" w:hAnsi="Arial" w:cs="Arial"/>
          <w:color w:val="000000"/>
          <w:sz w:val="20"/>
          <w:szCs w:val="20"/>
        </w:rPr>
        <w:t>In the case of disbursal or repayment of loans during the course of the month, some REs were charging interest for the entire month, rather than charging interest only for the period for which the loan was outstanding.</w:t>
      </w:r>
    </w:p>
    <w:p w:rsidR="007E514A" w:rsidRDefault="007E514A" w:rsidP="007E514A">
      <w:pPr>
        <w:pStyle w:val="NormalWeb"/>
        <w:numPr>
          <w:ilvl w:val="0"/>
          <w:numId w:val="4"/>
        </w:numPr>
        <w:ind w:left="0"/>
        <w:jc w:val="both"/>
        <w:rPr>
          <w:rFonts w:ascii="Arial" w:hAnsi="Arial" w:cs="Arial"/>
          <w:color w:val="000000"/>
          <w:sz w:val="20"/>
          <w:szCs w:val="20"/>
        </w:rPr>
      </w:pPr>
      <w:r>
        <w:rPr>
          <w:rFonts w:ascii="Arial" w:hAnsi="Arial" w:cs="Arial"/>
          <w:color w:val="000000"/>
          <w:sz w:val="20"/>
          <w:szCs w:val="20"/>
        </w:rPr>
        <w:t xml:space="preserve">In some cases, it </w:t>
      </w:r>
      <w:proofErr w:type="gramStart"/>
      <w:r>
        <w:rPr>
          <w:rFonts w:ascii="Arial" w:hAnsi="Arial" w:cs="Arial"/>
          <w:color w:val="000000"/>
          <w:sz w:val="20"/>
          <w:szCs w:val="20"/>
        </w:rPr>
        <w:t>was observed</w:t>
      </w:r>
      <w:proofErr w:type="gramEnd"/>
      <w:r>
        <w:rPr>
          <w:rFonts w:ascii="Arial" w:hAnsi="Arial" w:cs="Arial"/>
          <w:color w:val="000000"/>
          <w:sz w:val="20"/>
          <w:szCs w:val="20"/>
        </w:rPr>
        <w:t xml:space="preserve"> that REs were collecting one or more instalments in advance but reckoning the full loan amount for charging interest.</w:t>
      </w:r>
    </w:p>
    <w:p w:rsidR="007E514A" w:rsidRDefault="007E514A" w:rsidP="007E514A">
      <w:pPr>
        <w:pStyle w:val="NormalWeb"/>
        <w:jc w:val="both"/>
        <w:rPr>
          <w:rFonts w:ascii="Arial" w:hAnsi="Arial" w:cs="Arial"/>
          <w:color w:val="000000"/>
          <w:sz w:val="20"/>
          <w:szCs w:val="20"/>
        </w:rPr>
      </w:pPr>
      <w:r>
        <w:rPr>
          <w:rFonts w:ascii="Arial" w:hAnsi="Arial" w:cs="Arial"/>
          <w:color w:val="000000"/>
          <w:sz w:val="20"/>
          <w:szCs w:val="20"/>
        </w:rPr>
        <w:t xml:space="preserve">3. These and other such non-standard practices of charging interest are not in consonance with the spirit of fairness and transparency while dealing with customers. These are matters of serious concern to the Reserve Bank. Wherever such practices have </w:t>
      </w:r>
      <w:proofErr w:type="gramStart"/>
      <w:r>
        <w:rPr>
          <w:rFonts w:ascii="Arial" w:hAnsi="Arial" w:cs="Arial"/>
          <w:color w:val="000000"/>
          <w:sz w:val="20"/>
          <w:szCs w:val="20"/>
        </w:rPr>
        <w:t>come to light</w:t>
      </w:r>
      <w:proofErr w:type="gramEnd"/>
      <w:r>
        <w:rPr>
          <w:rFonts w:ascii="Arial" w:hAnsi="Arial" w:cs="Arial"/>
          <w:color w:val="000000"/>
          <w:sz w:val="20"/>
          <w:szCs w:val="20"/>
        </w:rPr>
        <w:t xml:space="preserve">, RBI through its supervisory teams has advised REs to refund such excess interest and other charges to customers. REs are also being encouraged to use online account transfers in lieu of cheques </w:t>
      </w:r>
      <w:proofErr w:type="gramStart"/>
      <w:r>
        <w:rPr>
          <w:rFonts w:ascii="Arial" w:hAnsi="Arial" w:cs="Arial"/>
          <w:color w:val="000000"/>
          <w:sz w:val="20"/>
          <w:szCs w:val="20"/>
        </w:rPr>
        <w:t>being issued</w:t>
      </w:r>
      <w:proofErr w:type="gramEnd"/>
      <w:r>
        <w:rPr>
          <w:rFonts w:ascii="Arial" w:hAnsi="Arial" w:cs="Arial"/>
          <w:color w:val="000000"/>
          <w:sz w:val="20"/>
          <w:szCs w:val="20"/>
        </w:rPr>
        <w:t xml:space="preserve"> in a few cases for loan disbursal.</w:t>
      </w:r>
    </w:p>
    <w:p w:rsidR="007E514A" w:rsidRDefault="007E514A" w:rsidP="007E514A">
      <w:pPr>
        <w:pStyle w:val="NormalWeb"/>
        <w:jc w:val="both"/>
        <w:rPr>
          <w:rFonts w:ascii="Arial" w:hAnsi="Arial" w:cs="Arial"/>
          <w:color w:val="000000"/>
          <w:sz w:val="20"/>
          <w:szCs w:val="20"/>
        </w:rPr>
      </w:pPr>
      <w:r>
        <w:rPr>
          <w:rFonts w:ascii="Arial" w:hAnsi="Arial" w:cs="Arial"/>
          <w:color w:val="000000"/>
          <w:sz w:val="20"/>
          <w:szCs w:val="20"/>
        </w:rPr>
        <w:t>4. Therefore, in the interest of fairness and transparency, all REs are directed to review their practices regarding mode of disbursal of loans, application of interest and other charges and take corrective action, including system level changes, as may be necessary, to address the issues highlighted above.</w:t>
      </w:r>
    </w:p>
    <w:p w:rsidR="007E514A" w:rsidRDefault="007E514A" w:rsidP="007E514A">
      <w:pPr>
        <w:pStyle w:val="NormalWeb"/>
        <w:jc w:val="both"/>
        <w:rPr>
          <w:rFonts w:ascii="Arial" w:hAnsi="Arial" w:cs="Arial"/>
          <w:color w:val="000000"/>
          <w:sz w:val="20"/>
          <w:szCs w:val="20"/>
        </w:rPr>
      </w:pPr>
      <w:r>
        <w:rPr>
          <w:rFonts w:ascii="Arial" w:hAnsi="Arial" w:cs="Arial"/>
          <w:color w:val="000000"/>
          <w:sz w:val="20"/>
          <w:szCs w:val="20"/>
        </w:rPr>
        <w:t>5. This circular takes immediate effect.</w:t>
      </w:r>
    </w:p>
    <w:p w:rsidR="007E514A" w:rsidRDefault="007E514A" w:rsidP="007E514A">
      <w:pPr>
        <w:pStyle w:val="NormalWeb"/>
        <w:jc w:val="both"/>
        <w:rPr>
          <w:rFonts w:ascii="Arial" w:hAnsi="Arial" w:cs="Arial"/>
          <w:color w:val="000000"/>
          <w:sz w:val="20"/>
          <w:szCs w:val="20"/>
        </w:rPr>
      </w:pPr>
      <w:r>
        <w:rPr>
          <w:rFonts w:ascii="Arial" w:hAnsi="Arial" w:cs="Arial"/>
          <w:color w:val="000000"/>
          <w:sz w:val="20"/>
          <w:szCs w:val="20"/>
        </w:rPr>
        <w:t>Yours faithfully,</w:t>
      </w:r>
    </w:p>
    <w:p w:rsidR="007E514A" w:rsidRDefault="007E514A" w:rsidP="007E514A">
      <w:pPr>
        <w:pStyle w:val="NormalWeb"/>
        <w:rPr>
          <w:rFonts w:ascii="Arial" w:hAnsi="Arial" w:cs="Arial"/>
          <w:color w:val="000000"/>
          <w:sz w:val="20"/>
          <w:szCs w:val="20"/>
        </w:rPr>
      </w:pPr>
      <w:r>
        <w:rPr>
          <w:rFonts w:ascii="Arial" w:hAnsi="Arial" w:cs="Arial"/>
          <w:color w:val="000000"/>
          <w:sz w:val="20"/>
          <w:szCs w:val="20"/>
        </w:rPr>
        <w:t>(Tarun Singh)</w:t>
      </w:r>
      <w:r>
        <w:rPr>
          <w:rFonts w:ascii="Arial" w:hAnsi="Arial" w:cs="Arial"/>
          <w:color w:val="000000"/>
          <w:sz w:val="20"/>
          <w:szCs w:val="20"/>
        </w:rPr>
        <w:br/>
        <w:t>Chief General Manager</w:t>
      </w:r>
    </w:p>
    <w:p w:rsidR="007E514A" w:rsidRDefault="007E514A" w:rsidP="007E514A">
      <w:pPr>
        <w:rPr>
          <w:rFonts w:ascii="Times New Roman" w:hAnsi="Times New Roman" w:cs="Times New Roman"/>
          <w:color w:val="000000" w:themeColor="text1"/>
          <w:sz w:val="24"/>
          <w:szCs w:val="24"/>
        </w:rPr>
      </w:pPr>
      <w:r w:rsidRPr="007E514A">
        <w:rPr>
          <w:rFonts w:ascii="Times New Roman" w:hAnsi="Times New Roman" w:cs="Times New Roman"/>
          <w:color w:val="000000" w:themeColor="text1"/>
          <w:sz w:val="24"/>
          <w:szCs w:val="24"/>
        </w:rPr>
        <w:t>For more details, kindly refer:</w:t>
      </w:r>
    </w:p>
    <w:p w:rsidR="007E514A" w:rsidRDefault="007E514A" w:rsidP="007E514A">
      <w:pPr>
        <w:rPr>
          <w:rFonts w:ascii="Times New Roman" w:hAnsi="Times New Roman" w:cs="Times New Roman"/>
          <w:color w:val="000000" w:themeColor="text1"/>
          <w:sz w:val="24"/>
          <w:szCs w:val="24"/>
        </w:rPr>
      </w:pPr>
      <w:hyperlink r:id="rId49" w:history="1">
        <w:r w:rsidRPr="00CB68EA">
          <w:rPr>
            <w:rStyle w:val="Hyperlink"/>
            <w:rFonts w:ascii="Times New Roman" w:hAnsi="Times New Roman" w:cs="Times New Roman"/>
            <w:sz w:val="24"/>
            <w:szCs w:val="24"/>
          </w:rPr>
          <w:t>https://www.rbi.org.in/Scripts/NotificationUser.aspx?Id=12678&amp;Mode=0</w:t>
        </w:r>
      </w:hyperlink>
      <w:r>
        <w:rPr>
          <w:rFonts w:ascii="Times New Roman" w:hAnsi="Times New Roman" w:cs="Times New Roman"/>
          <w:color w:val="000000" w:themeColor="text1"/>
          <w:sz w:val="24"/>
          <w:szCs w:val="24"/>
        </w:rPr>
        <w:t xml:space="preserve"> </w:t>
      </w:r>
    </w:p>
    <w:p w:rsidR="00FC52F0" w:rsidRPr="00FC52F0" w:rsidRDefault="00FC52F0" w:rsidP="00FC52F0">
      <w:pPr>
        <w:pStyle w:val="head"/>
        <w:rPr>
          <w:rFonts w:ascii="Arial" w:hAnsi="Arial" w:cs="Arial"/>
          <w:b/>
          <w:bCs/>
          <w:color w:val="000000"/>
          <w:sz w:val="20"/>
          <w:szCs w:val="20"/>
        </w:rPr>
      </w:pPr>
      <w:r>
        <w:rPr>
          <w:rFonts w:ascii="Arial" w:hAnsi="Arial" w:cs="Arial"/>
          <w:b/>
          <w:bCs/>
          <w:color w:val="000000"/>
          <w:sz w:val="20"/>
          <w:szCs w:val="20"/>
        </w:rPr>
        <w:lastRenderedPageBreak/>
        <w:t xml:space="preserve">Banks' Exposure to Capital Market - </w:t>
      </w:r>
      <w:r>
        <w:rPr>
          <w:rFonts w:ascii="Arial" w:hAnsi="Arial" w:cs="Arial"/>
          <w:b/>
          <w:bCs/>
          <w:color w:val="000000"/>
          <w:sz w:val="20"/>
          <w:szCs w:val="20"/>
          <w:u w:val="single"/>
        </w:rPr>
        <w:t>Issue of Irrevocable Payment Commitments (IPCs)</w:t>
      </w:r>
    </w:p>
    <w:p w:rsidR="00FC52F0" w:rsidRDefault="00FC52F0" w:rsidP="00FC52F0">
      <w:pPr>
        <w:pStyle w:val="NormalWeb"/>
        <w:jc w:val="both"/>
        <w:rPr>
          <w:rFonts w:ascii="Arial" w:hAnsi="Arial" w:cs="Arial"/>
          <w:color w:val="000000"/>
          <w:sz w:val="20"/>
          <w:szCs w:val="20"/>
        </w:rPr>
      </w:pPr>
      <w:r>
        <w:rPr>
          <w:rFonts w:ascii="Arial" w:hAnsi="Arial" w:cs="Arial"/>
          <w:color w:val="000000"/>
          <w:sz w:val="20"/>
          <w:szCs w:val="20"/>
        </w:rPr>
        <w:t>RBI/2024-25/33</w:t>
      </w:r>
      <w:r>
        <w:rPr>
          <w:rFonts w:ascii="Arial" w:hAnsi="Arial" w:cs="Arial"/>
          <w:color w:val="000000"/>
          <w:sz w:val="20"/>
          <w:szCs w:val="20"/>
        </w:rPr>
        <w:br/>
        <w:t>DOR.CRE.REC.22/21.03.054/2024-25</w:t>
      </w:r>
    </w:p>
    <w:p w:rsidR="00FC52F0" w:rsidRDefault="00FC52F0" w:rsidP="00FC52F0">
      <w:pPr>
        <w:pStyle w:val="NormalWeb"/>
        <w:jc w:val="right"/>
        <w:rPr>
          <w:rFonts w:ascii="Arial" w:hAnsi="Arial" w:cs="Arial"/>
          <w:color w:val="000000"/>
          <w:sz w:val="20"/>
          <w:szCs w:val="20"/>
        </w:rPr>
      </w:pPr>
      <w:r>
        <w:rPr>
          <w:rFonts w:ascii="Arial" w:hAnsi="Arial" w:cs="Arial"/>
          <w:color w:val="000000"/>
          <w:sz w:val="20"/>
          <w:szCs w:val="20"/>
        </w:rPr>
        <w:t>May 03, 2024</w:t>
      </w:r>
    </w:p>
    <w:p w:rsidR="00FC52F0" w:rsidRDefault="00FC52F0" w:rsidP="00FC52F0">
      <w:pPr>
        <w:pStyle w:val="NormalWeb"/>
        <w:rPr>
          <w:rFonts w:ascii="Arial" w:hAnsi="Arial" w:cs="Arial"/>
          <w:color w:val="000000"/>
          <w:sz w:val="20"/>
          <w:szCs w:val="20"/>
        </w:rPr>
      </w:pPr>
      <w:r>
        <w:rPr>
          <w:rFonts w:ascii="Arial" w:hAnsi="Arial" w:cs="Arial"/>
          <w:color w:val="000000"/>
          <w:sz w:val="20"/>
          <w:szCs w:val="20"/>
        </w:rPr>
        <w:t xml:space="preserve">All Scheduled Commercial </w:t>
      </w:r>
      <w:proofErr w:type="gramStart"/>
      <w:r>
        <w:rPr>
          <w:rFonts w:ascii="Arial" w:hAnsi="Arial" w:cs="Arial"/>
          <w:color w:val="000000"/>
          <w:sz w:val="20"/>
          <w:szCs w:val="20"/>
        </w:rPr>
        <w:t>Banks</w:t>
      </w:r>
      <w:proofErr w:type="gramEnd"/>
      <w:r>
        <w:rPr>
          <w:rFonts w:ascii="Arial" w:hAnsi="Arial" w:cs="Arial"/>
          <w:color w:val="000000"/>
          <w:sz w:val="20"/>
          <w:szCs w:val="20"/>
        </w:rPr>
        <w:br/>
        <w:t>(excluding RRBs)</w:t>
      </w:r>
    </w:p>
    <w:p w:rsidR="00FC52F0" w:rsidRDefault="00FC52F0" w:rsidP="00FC52F0">
      <w:pPr>
        <w:pStyle w:val="NormalWeb"/>
        <w:jc w:val="both"/>
        <w:rPr>
          <w:rFonts w:ascii="Arial" w:hAnsi="Arial" w:cs="Arial"/>
          <w:color w:val="000000"/>
          <w:sz w:val="20"/>
          <w:szCs w:val="20"/>
        </w:rPr>
      </w:pPr>
      <w:r>
        <w:rPr>
          <w:rFonts w:ascii="Arial" w:hAnsi="Arial" w:cs="Arial"/>
          <w:color w:val="000000"/>
          <w:sz w:val="20"/>
          <w:szCs w:val="20"/>
        </w:rPr>
        <w:t>Madam/Dear Sir,</w:t>
      </w:r>
    </w:p>
    <w:p w:rsidR="00FC52F0" w:rsidRDefault="00FC52F0" w:rsidP="00FC52F0">
      <w:pPr>
        <w:pStyle w:val="head"/>
        <w:rPr>
          <w:rFonts w:ascii="Arial" w:hAnsi="Arial" w:cs="Arial"/>
          <w:b/>
          <w:bCs/>
          <w:color w:val="000000"/>
          <w:sz w:val="20"/>
          <w:szCs w:val="20"/>
        </w:rPr>
      </w:pPr>
      <w:r>
        <w:rPr>
          <w:rFonts w:ascii="Arial" w:hAnsi="Arial" w:cs="Arial"/>
          <w:b/>
          <w:bCs/>
          <w:color w:val="000000"/>
          <w:sz w:val="20"/>
          <w:szCs w:val="20"/>
        </w:rPr>
        <w:t>Banks' Exposure to Capital Market -</w:t>
      </w:r>
      <w:r>
        <w:rPr>
          <w:rFonts w:ascii="Arial" w:hAnsi="Arial" w:cs="Arial"/>
          <w:b/>
          <w:bCs/>
          <w:color w:val="000000"/>
          <w:sz w:val="20"/>
          <w:szCs w:val="20"/>
        </w:rPr>
        <w:br/>
      </w:r>
      <w:r>
        <w:rPr>
          <w:rFonts w:ascii="Arial" w:hAnsi="Arial" w:cs="Arial"/>
          <w:b/>
          <w:bCs/>
          <w:color w:val="000000"/>
          <w:sz w:val="20"/>
          <w:szCs w:val="20"/>
          <w:u w:val="single"/>
        </w:rPr>
        <w:t>Issue of Irrevocable Payment Commitments (IPCs)</w:t>
      </w:r>
    </w:p>
    <w:p w:rsidR="00FC52F0" w:rsidRDefault="00FC52F0" w:rsidP="00FC52F0">
      <w:pPr>
        <w:pStyle w:val="NormalWeb"/>
        <w:jc w:val="both"/>
        <w:rPr>
          <w:rFonts w:ascii="Arial" w:hAnsi="Arial" w:cs="Arial"/>
          <w:color w:val="000000"/>
          <w:sz w:val="20"/>
          <w:szCs w:val="20"/>
        </w:rPr>
      </w:pPr>
      <w:r>
        <w:rPr>
          <w:rFonts w:ascii="Arial" w:hAnsi="Arial" w:cs="Arial"/>
          <w:color w:val="000000"/>
          <w:sz w:val="20"/>
          <w:szCs w:val="20"/>
        </w:rPr>
        <w:t>Please refer to </w:t>
      </w:r>
      <w:hyperlink r:id="rId50" w:tgtFrame="_blank" w:history="1">
        <w:r>
          <w:rPr>
            <w:rStyle w:val="Hyperlink"/>
            <w:rFonts w:ascii="Arial" w:hAnsi="Arial" w:cs="Arial"/>
            <w:sz w:val="20"/>
            <w:szCs w:val="20"/>
          </w:rPr>
          <w:t>circular DBOD.Dir.BC.68/13.03.00/2011-12 dated December 27, 2011</w:t>
        </w:r>
      </w:hyperlink>
      <w:r>
        <w:rPr>
          <w:rFonts w:ascii="Arial" w:hAnsi="Arial" w:cs="Arial"/>
          <w:color w:val="000000"/>
          <w:sz w:val="20"/>
          <w:szCs w:val="20"/>
        </w:rPr>
        <w:t> on “Banks' Exposure to Capital Market - Issue of Irrevocable Payment Commitments (IPCs)” and mailbox clarification dated September 11, 2012 on “Applicability of Irrevocable Payment Commitments”.</w:t>
      </w:r>
    </w:p>
    <w:p w:rsidR="00FC52F0" w:rsidRDefault="00FC52F0" w:rsidP="00FC52F0">
      <w:pPr>
        <w:pStyle w:val="NormalWeb"/>
        <w:jc w:val="both"/>
        <w:rPr>
          <w:rFonts w:ascii="Arial" w:hAnsi="Arial" w:cs="Arial"/>
          <w:color w:val="000000"/>
          <w:sz w:val="20"/>
          <w:szCs w:val="20"/>
        </w:rPr>
      </w:pPr>
      <w:r>
        <w:rPr>
          <w:rFonts w:ascii="Arial" w:hAnsi="Arial" w:cs="Arial"/>
          <w:color w:val="000000"/>
          <w:sz w:val="20"/>
          <w:szCs w:val="20"/>
        </w:rPr>
        <w:t xml:space="preserve">2. The risk mitigation measures prescribed in the </w:t>
      </w:r>
      <w:proofErr w:type="gramStart"/>
      <w:r>
        <w:rPr>
          <w:rFonts w:ascii="Arial" w:hAnsi="Arial" w:cs="Arial"/>
          <w:color w:val="000000"/>
          <w:sz w:val="20"/>
          <w:szCs w:val="20"/>
        </w:rPr>
        <w:t>aforesaid</w:t>
      </w:r>
      <w:proofErr w:type="gramEnd"/>
      <w:r>
        <w:rPr>
          <w:rFonts w:ascii="Arial" w:hAnsi="Arial" w:cs="Arial"/>
          <w:color w:val="000000"/>
          <w:sz w:val="20"/>
          <w:szCs w:val="20"/>
        </w:rPr>
        <w:t xml:space="preserve"> circular were based on T+2 rolling settlement for equities (T being the Trade day). The Stock Exchanges have since introduced T+</w:t>
      </w:r>
      <w:proofErr w:type="gramStart"/>
      <w:r>
        <w:rPr>
          <w:rFonts w:ascii="Arial" w:hAnsi="Arial" w:cs="Arial"/>
          <w:color w:val="000000"/>
          <w:sz w:val="20"/>
          <w:szCs w:val="20"/>
        </w:rPr>
        <w:t>1</w:t>
      </w:r>
      <w:proofErr w:type="gramEnd"/>
      <w:r>
        <w:rPr>
          <w:rFonts w:ascii="Arial" w:hAnsi="Arial" w:cs="Arial"/>
          <w:color w:val="000000"/>
          <w:sz w:val="20"/>
          <w:szCs w:val="20"/>
        </w:rPr>
        <w:t xml:space="preserve"> rolling settlement, and accordingly the extant guidelines on issuance of IPCs by banks have been reviewed. Henceforth, all IPCs issued by custodian banks under the T+</w:t>
      </w:r>
      <w:proofErr w:type="gramStart"/>
      <w:r>
        <w:rPr>
          <w:rFonts w:ascii="Arial" w:hAnsi="Arial" w:cs="Arial"/>
          <w:color w:val="000000"/>
          <w:sz w:val="20"/>
          <w:szCs w:val="20"/>
        </w:rPr>
        <w:t>1</w:t>
      </w:r>
      <w:proofErr w:type="gramEnd"/>
      <w:r>
        <w:rPr>
          <w:rFonts w:ascii="Arial" w:hAnsi="Arial" w:cs="Arial"/>
          <w:color w:val="000000"/>
          <w:sz w:val="20"/>
          <w:szCs w:val="20"/>
        </w:rPr>
        <w:t xml:space="preserve"> settlement cycle shall comply with the following instructions:</w:t>
      </w:r>
    </w:p>
    <w:p w:rsidR="00FC52F0" w:rsidRDefault="00FC52F0" w:rsidP="00FC52F0">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 xml:space="preserve">Only those custodian banks </w:t>
      </w:r>
      <w:proofErr w:type="gramStart"/>
      <w:r>
        <w:rPr>
          <w:rFonts w:ascii="Arial" w:hAnsi="Arial" w:cs="Arial"/>
          <w:color w:val="000000"/>
          <w:sz w:val="20"/>
          <w:szCs w:val="20"/>
        </w:rPr>
        <w:t>will be permitted</w:t>
      </w:r>
      <w:proofErr w:type="gramEnd"/>
      <w:r>
        <w:rPr>
          <w:rFonts w:ascii="Arial" w:hAnsi="Arial" w:cs="Arial"/>
          <w:color w:val="000000"/>
          <w:sz w:val="20"/>
          <w:szCs w:val="20"/>
        </w:rPr>
        <w:t xml:space="preserve"> to issue IPCs, who have a clause in the Agreement with clients giving the banks an inalienable right over the securities to be received as pay out in any settlement. However, this clause will not be insisted upon if the transactions are pre-funded i.e., either clear INR funds are available in the customer’s account or, in case of FX </w:t>
      </w:r>
      <w:proofErr w:type="gramStart"/>
      <w:r>
        <w:rPr>
          <w:rFonts w:ascii="Arial" w:hAnsi="Arial" w:cs="Arial"/>
          <w:color w:val="000000"/>
          <w:sz w:val="20"/>
          <w:szCs w:val="20"/>
        </w:rPr>
        <w:t>deals,</w:t>
      </w:r>
      <w:proofErr w:type="gramEnd"/>
      <w:r>
        <w:rPr>
          <w:rFonts w:ascii="Arial" w:hAnsi="Arial" w:cs="Arial"/>
          <w:color w:val="000000"/>
          <w:sz w:val="20"/>
          <w:szCs w:val="20"/>
        </w:rPr>
        <w:t xml:space="preserve"> the bank’s </w:t>
      </w:r>
      <w:proofErr w:type="spellStart"/>
      <w:r>
        <w:rPr>
          <w:rFonts w:ascii="Arial" w:hAnsi="Arial" w:cs="Arial"/>
          <w:color w:val="000000"/>
          <w:sz w:val="20"/>
          <w:szCs w:val="20"/>
        </w:rPr>
        <w:t>nostro</w:t>
      </w:r>
      <w:proofErr w:type="spellEnd"/>
      <w:r>
        <w:rPr>
          <w:rFonts w:ascii="Arial" w:hAnsi="Arial" w:cs="Arial"/>
          <w:color w:val="000000"/>
          <w:sz w:val="20"/>
          <w:szCs w:val="20"/>
        </w:rPr>
        <w:t xml:space="preserve"> account has been credited before the issuance of the IPC.</w:t>
      </w:r>
    </w:p>
    <w:p w:rsidR="00FC52F0" w:rsidRDefault="00FC52F0" w:rsidP="00FC52F0">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 xml:space="preserve">The maximum intraday risk to the custodian banks issuing IPCs </w:t>
      </w:r>
      <w:proofErr w:type="gramStart"/>
      <w:r>
        <w:rPr>
          <w:rFonts w:ascii="Arial" w:hAnsi="Arial" w:cs="Arial"/>
          <w:color w:val="000000"/>
          <w:sz w:val="20"/>
          <w:szCs w:val="20"/>
        </w:rPr>
        <w:t>would be reckoned</w:t>
      </w:r>
      <w:proofErr w:type="gramEnd"/>
      <w:r>
        <w:rPr>
          <w:rFonts w:ascii="Arial" w:hAnsi="Arial" w:cs="Arial"/>
          <w:color w:val="000000"/>
          <w:sz w:val="20"/>
          <w:szCs w:val="20"/>
        </w:rPr>
        <w:t xml:space="preserve"> as Capital Market Exposure (CME) at 30 percent of the settlement amount. This </w:t>
      </w:r>
      <w:proofErr w:type="gramStart"/>
      <w:r>
        <w:rPr>
          <w:rFonts w:ascii="Arial" w:hAnsi="Arial" w:cs="Arial"/>
          <w:color w:val="000000"/>
          <w:sz w:val="20"/>
          <w:szCs w:val="20"/>
        </w:rPr>
        <w:t>is based</w:t>
      </w:r>
      <w:proofErr w:type="gramEnd"/>
      <w:r>
        <w:rPr>
          <w:rFonts w:ascii="Arial" w:hAnsi="Arial" w:cs="Arial"/>
          <w:color w:val="000000"/>
          <w:sz w:val="20"/>
          <w:szCs w:val="20"/>
        </w:rPr>
        <w:t xml:space="preserve"> on the assumption of 20 percent downward price movement of the equities on T+1, with an additional margin of 10 percent for further downward movement of price.</w:t>
      </w:r>
    </w:p>
    <w:p w:rsidR="00FC52F0" w:rsidRDefault="00FC52F0" w:rsidP="00FC52F0">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 xml:space="preserve">In case margin </w:t>
      </w:r>
      <w:proofErr w:type="gramStart"/>
      <w:r>
        <w:rPr>
          <w:rFonts w:ascii="Arial" w:hAnsi="Arial" w:cs="Arial"/>
          <w:color w:val="000000"/>
          <w:sz w:val="20"/>
          <w:szCs w:val="20"/>
        </w:rPr>
        <w:t>is paid</w:t>
      </w:r>
      <w:proofErr w:type="gramEnd"/>
      <w:r>
        <w:rPr>
          <w:rFonts w:ascii="Arial" w:hAnsi="Arial" w:cs="Arial"/>
          <w:color w:val="000000"/>
          <w:sz w:val="20"/>
          <w:szCs w:val="20"/>
        </w:rPr>
        <w:t xml:space="preserve"> in cash, the exposure will stand reduced by the amount of margin paid. In case margin </w:t>
      </w:r>
      <w:proofErr w:type="gramStart"/>
      <w:r>
        <w:rPr>
          <w:rFonts w:ascii="Arial" w:hAnsi="Arial" w:cs="Arial"/>
          <w:color w:val="000000"/>
          <w:sz w:val="20"/>
          <w:szCs w:val="20"/>
        </w:rPr>
        <w:t>is paid</w:t>
      </w:r>
      <w:proofErr w:type="gramEnd"/>
      <w:r>
        <w:rPr>
          <w:rFonts w:ascii="Arial" w:hAnsi="Arial" w:cs="Arial"/>
          <w:color w:val="000000"/>
          <w:sz w:val="20"/>
          <w:szCs w:val="20"/>
        </w:rPr>
        <w:t xml:space="preserve"> by way of permitted securities to Mutual Funds / Foreign Portfolio Investors, the exposure will stand reduced by the amount of margin after adjusting for haircut as prescribed by the Exchange on the permitted securities accepted as margin.</w:t>
      </w:r>
    </w:p>
    <w:p w:rsidR="00FC52F0" w:rsidRDefault="00FC52F0" w:rsidP="00FC52F0">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Under T+</w:t>
      </w:r>
      <w:proofErr w:type="gramStart"/>
      <w:r>
        <w:rPr>
          <w:rFonts w:ascii="Arial" w:hAnsi="Arial" w:cs="Arial"/>
          <w:color w:val="000000"/>
          <w:sz w:val="20"/>
          <w:szCs w:val="20"/>
        </w:rPr>
        <w:t>1</w:t>
      </w:r>
      <w:proofErr w:type="gramEnd"/>
      <w:r>
        <w:rPr>
          <w:rFonts w:ascii="Arial" w:hAnsi="Arial" w:cs="Arial"/>
          <w:color w:val="000000"/>
          <w:sz w:val="20"/>
          <w:szCs w:val="20"/>
        </w:rPr>
        <w:t xml:space="preserve"> settlement cycle, the exposure shall normally be for intraday. However, in case any exposure remains outstanding at the end of T+1 Indian Standard Time, capital will have to be maintained on the outstanding capital market exposure in terms of the </w:t>
      </w:r>
      <w:hyperlink r:id="rId51" w:tgtFrame="_blank" w:history="1">
        <w:r>
          <w:rPr>
            <w:rStyle w:val="Hyperlink"/>
            <w:rFonts w:ascii="Arial" w:hAnsi="Arial" w:cs="Arial"/>
            <w:sz w:val="20"/>
            <w:szCs w:val="20"/>
          </w:rPr>
          <w:t>Master Circular – Basel III Capital Regulations dated April 1, 2024</w:t>
        </w:r>
      </w:hyperlink>
      <w:r>
        <w:rPr>
          <w:rFonts w:ascii="Arial" w:hAnsi="Arial" w:cs="Arial"/>
          <w:color w:val="000000"/>
          <w:sz w:val="20"/>
          <w:szCs w:val="20"/>
        </w:rPr>
        <w:t>, as amended from time to time.</w:t>
      </w:r>
    </w:p>
    <w:p w:rsidR="00FC52F0" w:rsidRDefault="00FC52F0" w:rsidP="00FC52F0">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The underlying exposures of banks to their counterparties, emanating from the intraday CME, will be subject to limits prescribed under </w:t>
      </w:r>
      <w:hyperlink r:id="rId52" w:tgtFrame="_blank" w:history="1">
        <w:r>
          <w:rPr>
            <w:rStyle w:val="Hyperlink"/>
            <w:rFonts w:ascii="Arial" w:hAnsi="Arial" w:cs="Arial"/>
            <w:sz w:val="20"/>
            <w:szCs w:val="20"/>
          </w:rPr>
          <w:t>Large Exposure Framework dated June 3, 2019</w:t>
        </w:r>
      </w:hyperlink>
      <w:r>
        <w:rPr>
          <w:rFonts w:ascii="Arial" w:hAnsi="Arial" w:cs="Arial"/>
          <w:color w:val="000000"/>
          <w:sz w:val="20"/>
          <w:szCs w:val="20"/>
        </w:rPr>
        <w:t>, as amended from time to time.</w:t>
      </w:r>
    </w:p>
    <w:p w:rsidR="00FC52F0" w:rsidRDefault="00FC52F0" w:rsidP="00FC52F0">
      <w:pPr>
        <w:pStyle w:val="NoSpacing"/>
      </w:pPr>
      <w:r>
        <w:t>3. The instructions contained in </w:t>
      </w:r>
      <w:hyperlink r:id="rId53" w:tgtFrame="_blank" w:history="1">
        <w:r>
          <w:rPr>
            <w:rStyle w:val="Hyperlink"/>
            <w:rFonts w:ascii="Arial" w:hAnsi="Arial" w:cs="Arial"/>
            <w:sz w:val="20"/>
            <w:szCs w:val="20"/>
          </w:rPr>
          <w:t>circular DBOD.Dir.BC.68/13.03.00/2011-12 dated December 27, 2011</w:t>
        </w:r>
      </w:hyperlink>
      <w:r>
        <w:t> on ‘Banks' Exposure to Capital Market - Issue of Irrevocable Payment Commitments (IPCs)’ shall continue to remain valid for T+</w:t>
      </w:r>
      <w:proofErr w:type="gramStart"/>
      <w:r>
        <w:t>2 settlement</w:t>
      </w:r>
      <w:proofErr w:type="gramEnd"/>
      <w:r>
        <w:t xml:space="preserve"> cycle.</w:t>
      </w:r>
    </w:p>
    <w:p w:rsidR="00FC52F0" w:rsidRDefault="00FC52F0" w:rsidP="00FC52F0">
      <w:pPr>
        <w:pStyle w:val="NoSpacing"/>
      </w:pPr>
      <w:r>
        <w:t>4. These instructions shall come into force with immediate effect.</w:t>
      </w:r>
    </w:p>
    <w:p w:rsidR="00FC52F0" w:rsidRDefault="00FC52F0" w:rsidP="00FC52F0">
      <w:pPr>
        <w:pStyle w:val="NormalWeb"/>
        <w:jc w:val="both"/>
        <w:rPr>
          <w:rFonts w:ascii="Arial" w:hAnsi="Arial" w:cs="Arial"/>
          <w:color w:val="000000"/>
          <w:sz w:val="20"/>
          <w:szCs w:val="20"/>
        </w:rPr>
      </w:pPr>
      <w:r>
        <w:rPr>
          <w:rFonts w:ascii="Arial" w:hAnsi="Arial" w:cs="Arial"/>
          <w:color w:val="000000"/>
          <w:sz w:val="20"/>
          <w:szCs w:val="20"/>
        </w:rPr>
        <w:t>Yours faithfully,</w:t>
      </w:r>
    </w:p>
    <w:p w:rsidR="00FC52F0" w:rsidRDefault="00FC52F0" w:rsidP="00FC52F0">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FC52F0" w:rsidRDefault="00FC52F0" w:rsidP="00FC52F0">
      <w:pPr>
        <w:pStyle w:val="NormalWeb"/>
        <w:rPr>
          <w:rFonts w:ascii="Arial" w:hAnsi="Arial" w:cs="Arial"/>
          <w:color w:val="000000"/>
          <w:sz w:val="20"/>
          <w:szCs w:val="20"/>
        </w:rPr>
      </w:pPr>
      <w:r w:rsidRPr="00FC52F0">
        <w:rPr>
          <w:rFonts w:ascii="Arial" w:hAnsi="Arial" w:cs="Arial"/>
          <w:color w:val="000000"/>
          <w:sz w:val="20"/>
          <w:szCs w:val="20"/>
        </w:rPr>
        <w:t xml:space="preserve">For more details, kindly </w:t>
      </w:r>
      <w:proofErr w:type="gramStart"/>
      <w:r w:rsidRPr="00FC52F0">
        <w:rPr>
          <w:rFonts w:ascii="Arial" w:hAnsi="Arial" w:cs="Arial"/>
          <w:color w:val="000000"/>
          <w:sz w:val="20"/>
          <w:szCs w:val="20"/>
        </w:rPr>
        <w:t>refer:</w:t>
      </w:r>
      <w:proofErr w:type="gramEnd"/>
      <w:r>
        <w:rPr>
          <w:rFonts w:ascii="Arial" w:hAnsi="Arial" w:cs="Arial"/>
          <w:color w:val="000000"/>
          <w:sz w:val="20"/>
          <w:szCs w:val="20"/>
        </w:rPr>
        <w:t xml:space="preserve"> </w:t>
      </w:r>
      <w:hyperlink r:id="rId54" w:history="1">
        <w:r w:rsidRPr="00CB68EA">
          <w:rPr>
            <w:rStyle w:val="Hyperlink"/>
            <w:rFonts w:ascii="Arial" w:hAnsi="Arial" w:cs="Arial"/>
            <w:sz w:val="20"/>
            <w:szCs w:val="20"/>
          </w:rPr>
          <w:t>https://www.rbi.org.in/Scripts/NotificationUser.aspx?Id=12681&amp;Mode=0</w:t>
        </w:r>
      </w:hyperlink>
      <w:r>
        <w:rPr>
          <w:rFonts w:ascii="Arial" w:hAnsi="Arial" w:cs="Arial"/>
          <w:color w:val="000000"/>
          <w:sz w:val="20"/>
          <w:szCs w:val="20"/>
        </w:rPr>
        <w:t xml:space="preserve"> </w:t>
      </w:r>
    </w:p>
    <w:p w:rsidR="003F0E52" w:rsidRPr="003F0E52" w:rsidRDefault="003F0E52" w:rsidP="003F0E52">
      <w:pPr>
        <w:spacing w:before="100" w:beforeAutospacing="1" w:after="100" w:afterAutospacing="1" w:line="240" w:lineRule="auto"/>
        <w:jc w:val="both"/>
        <w:rPr>
          <w:rFonts w:ascii="Arial" w:eastAsia="Times New Roman" w:hAnsi="Arial" w:cs="Arial"/>
          <w:b/>
          <w:bCs/>
          <w:color w:val="000000"/>
          <w:sz w:val="20"/>
          <w:szCs w:val="20"/>
          <w:lang w:eastAsia="en-IN"/>
        </w:rPr>
      </w:pPr>
      <w:r w:rsidRPr="003F0E52">
        <w:rPr>
          <w:rFonts w:ascii="Arial" w:eastAsia="Times New Roman" w:hAnsi="Arial" w:cs="Arial"/>
          <w:b/>
          <w:bCs/>
          <w:color w:val="000000"/>
          <w:sz w:val="20"/>
          <w:szCs w:val="20"/>
          <w:lang w:eastAsia="en-IN"/>
        </w:rPr>
        <w:lastRenderedPageBreak/>
        <w:t>Priority Sector Lending – Amendments to the Master Directions</w:t>
      </w:r>
    </w:p>
    <w:p w:rsidR="003F0E52" w:rsidRPr="003F0E52" w:rsidRDefault="003F0E52" w:rsidP="003F0E52">
      <w:pPr>
        <w:spacing w:before="100" w:beforeAutospacing="1" w:after="100" w:afterAutospacing="1" w:line="240" w:lineRule="auto"/>
        <w:jc w:val="both"/>
        <w:rPr>
          <w:rFonts w:ascii="Arial" w:eastAsia="Times New Roman" w:hAnsi="Arial" w:cs="Arial"/>
          <w:color w:val="000000"/>
          <w:sz w:val="20"/>
          <w:szCs w:val="20"/>
          <w:lang w:eastAsia="en-IN"/>
        </w:rPr>
      </w:pPr>
      <w:r w:rsidRPr="003F0E52">
        <w:rPr>
          <w:rFonts w:ascii="Arial" w:eastAsia="Times New Roman" w:hAnsi="Arial" w:cs="Arial"/>
          <w:color w:val="000000"/>
          <w:sz w:val="20"/>
          <w:szCs w:val="20"/>
          <w:lang w:eastAsia="en-IN"/>
        </w:rPr>
        <w:t>RBI/2024-25/44</w:t>
      </w:r>
      <w:r w:rsidRPr="003F0E52">
        <w:rPr>
          <w:rFonts w:ascii="Arial" w:eastAsia="Times New Roman" w:hAnsi="Arial" w:cs="Arial"/>
          <w:color w:val="000000"/>
          <w:sz w:val="20"/>
          <w:szCs w:val="20"/>
          <w:lang w:eastAsia="en-IN"/>
        </w:rPr>
        <w:br/>
        <w:t>FIDD.CO.PSD.BC.No.7/04.09.01/2024-25</w:t>
      </w:r>
    </w:p>
    <w:p w:rsidR="003F0E52" w:rsidRPr="003F0E52" w:rsidRDefault="003F0E52" w:rsidP="003F0E52">
      <w:pPr>
        <w:spacing w:before="100" w:beforeAutospacing="1" w:after="100" w:afterAutospacing="1" w:line="240" w:lineRule="auto"/>
        <w:jc w:val="right"/>
        <w:rPr>
          <w:rFonts w:ascii="Arial" w:eastAsia="Times New Roman" w:hAnsi="Arial" w:cs="Arial"/>
          <w:color w:val="000000"/>
          <w:sz w:val="20"/>
          <w:szCs w:val="20"/>
          <w:lang w:eastAsia="en-IN"/>
        </w:rPr>
      </w:pPr>
      <w:r w:rsidRPr="003F0E52">
        <w:rPr>
          <w:rFonts w:ascii="Arial" w:eastAsia="Times New Roman" w:hAnsi="Arial" w:cs="Arial"/>
          <w:color w:val="000000"/>
          <w:sz w:val="20"/>
          <w:szCs w:val="20"/>
          <w:lang w:eastAsia="en-IN"/>
        </w:rPr>
        <w:t>June 21, 2024</w:t>
      </w:r>
    </w:p>
    <w:p w:rsidR="003F0E52" w:rsidRPr="003F0E52" w:rsidRDefault="003F0E52" w:rsidP="003F0E52">
      <w:pPr>
        <w:spacing w:before="100" w:beforeAutospacing="1" w:after="100" w:afterAutospacing="1" w:line="240" w:lineRule="auto"/>
        <w:rPr>
          <w:rFonts w:ascii="Arial" w:eastAsia="Times New Roman" w:hAnsi="Arial" w:cs="Arial"/>
          <w:color w:val="000000"/>
          <w:sz w:val="20"/>
          <w:szCs w:val="20"/>
          <w:lang w:eastAsia="en-IN"/>
        </w:rPr>
      </w:pPr>
      <w:r w:rsidRPr="003F0E52">
        <w:rPr>
          <w:rFonts w:ascii="Arial" w:eastAsia="Times New Roman" w:hAnsi="Arial" w:cs="Arial"/>
          <w:color w:val="000000"/>
          <w:sz w:val="20"/>
          <w:szCs w:val="20"/>
          <w:lang w:eastAsia="en-IN"/>
        </w:rPr>
        <w:t>The Chairman / Managing Director/</w:t>
      </w:r>
      <w:r w:rsidRPr="003F0E52">
        <w:rPr>
          <w:rFonts w:ascii="Arial" w:eastAsia="Times New Roman" w:hAnsi="Arial" w:cs="Arial"/>
          <w:color w:val="000000"/>
          <w:sz w:val="20"/>
          <w:szCs w:val="20"/>
          <w:lang w:eastAsia="en-IN"/>
        </w:rPr>
        <w:br/>
        <w:t>Chief Executive Officer</w:t>
      </w:r>
      <w:r w:rsidRPr="003F0E52">
        <w:rPr>
          <w:rFonts w:ascii="Arial" w:eastAsia="Times New Roman" w:hAnsi="Arial" w:cs="Arial"/>
          <w:color w:val="000000"/>
          <w:sz w:val="20"/>
          <w:szCs w:val="20"/>
          <w:lang w:eastAsia="en-IN"/>
        </w:rPr>
        <w:br/>
        <w:t>[All Commercial Banks including Regional Rural Banks,</w:t>
      </w:r>
      <w:r w:rsidRPr="003F0E52">
        <w:rPr>
          <w:rFonts w:ascii="Arial" w:eastAsia="Times New Roman" w:hAnsi="Arial" w:cs="Arial"/>
          <w:color w:val="000000"/>
          <w:sz w:val="20"/>
          <w:szCs w:val="20"/>
          <w:lang w:eastAsia="en-IN"/>
        </w:rPr>
        <w:br/>
        <w:t>Small Finance Banks, Local Area Banks and</w:t>
      </w:r>
      <w:r w:rsidRPr="003F0E52">
        <w:rPr>
          <w:rFonts w:ascii="Arial" w:eastAsia="Times New Roman" w:hAnsi="Arial" w:cs="Arial"/>
          <w:color w:val="000000"/>
          <w:sz w:val="20"/>
          <w:szCs w:val="20"/>
          <w:lang w:eastAsia="en-IN"/>
        </w:rPr>
        <w:br/>
        <w:t>Primary (Urban) Co-operative Banks other than Salary Earners’ Banks]</w:t>
      </w:r>
    </w:p>
    <w:p w:rsidR="003F0E52" w:rsidRPr="003F0E52" w:rsidRDefault="003F0E52" w:rsidP="003F0E52">
      <w:pPr>
        <w:spacing w:before="100" w:beforeAutospacing="1" w:after="100" w:afterAutospacing="1" w:line="240" w:lineRule="auto"/>
        <w:jc w:val="both"/>
        <w:rPr>
          <w:rFonts w:ascii="Arial" w:eastAsia="Times New Roman" w:hAnsi="Arial" w:cs="Arial"/>
          <w:color w:val="000000"/>
          <w:sz w:val="20"/>
          <w:szCs w:val="20"/>
          <w:lang w:eastAsia="en-IN"/>
        </w:rPr>
      </w:pPr>
      <w:r w:rsidRPr="003F0E52">
        <w:rPr>
          <w:rFonts w:ascii="Arial" w:eastAsia="Times New Roman" w:hAnsi="Arial" w:cs="Arial"/>
          <w:color w:val="000000"/>
          <w:sz w:val="20"/>
          <w:szCs w:val="20"/>
          <w:lang w:eastAsia="en-IN"/>
        </w:rPr>
        <w:t>Madam/ Dear Sir,</w:t>
      </w:r>
    </w:p>
    <w:p w:rsidR="003F0E52" w:rsidRPr="003F0E52" w:rsidRDefault="003F0E52" w:rsidP="003F0E52">
      <w:pPr>
        <w:spacing w:before="100" w:beforeAutospacing="1" w:after="100" w:afterAutospacing="1" w:line="240" w:lineRule="auto"/>
        <w:jc w:val="both"/>
        <w:rPr>
          <w:rFonts w:ascii="Arial" w:eastAsia="Times New Roman" w:hAnsi="Arial" w:cs="Arial"/>
          <w:b/>
          <w:bCs/>
          <w:color w:val="000000"/>
          <w:sz w:val="20"/>
          <w:szCs w:val="20"/>
          <w:lang w:eastAsia="en-IN"/>
        </w:rPr>
      </w:pPr>
      <w:r w:rsidRPr="003F0E52">
        <w:rPr>
          <w:rFonts w:ascii="Arial" w:eastAsia="Times New Roman" w:hAnsi="Arial" w:cs="Arial"/>
          <w:b/>
          <w:bCs/>
          <w:color w:val="000000"/>
          <w:sz w:val="20"/>
          <w:szCs w:val="20"/>
          <w:lang w:eastAsia="en-IN"/>
        </w:rPr>
        <w:t>Priority Sector Lending – Amendments to the Master Directions</w:t>
      </w:r>
    </w:p>
    <w:p w:rsidR="003F0E52" w:rsidRPr="003F0E52" w:rsidRDefault="003F0E52" w:rsidP="003F0E52">
      <w:pPr>
        <w:spacing w:before="100" w:beforeAutospacing="1" w:after="100" w:afterAutospacing="1" w:line="240" w:lineRule="auto"/>
        <w:jc w:val="both"/>
        <w:rPr>
          <w:rFonts w:ascii="Arial" w:eastAsia="Times New Roman" w:hAnsi="Arial" w:cs="Arial"/>
          <w:color w:val="000000"/>
          <w:sz w:val="20"/>
          <w:szCs w:val="20"/>
          <w:lang w:eastAsia="en-IN"/>
        </w:rPr>
      </w:pPr>
      <w:r w:rsidRPr="003F0E52">
        <w:rPr>
          <w:rFonts w:ascii="Arial" w:eastAsia="Times New Roman" w:hAnsi="Arial" w:cs="Arial"/>
          <w:color w:val="000000"/>
          <w:sz w:val="20"/>
          <w:szCs w:val="20"/>
          <w:lang w:eastAsia="en-IN"/>
        </w:rPr>
        <w:t>Please refer to </w:t>
      </w:r>
      <w:hyperlink r:id="rId55" w:tgtFrame="_blank" w:history="1">
        <w:r w:rsidRPr="003F0E52">
          <w:rPr>
            <w:rFonts w:ascii="Arial" w:eastAsia="Times New Roman" w:hAnsi="Arial" w:cs="Arial"/>
            <w:color w:val="0000FF"/>
            <w:sz w:val="20"/>
            <w:szCs w:val="20"/>
            <w:u w:val="single"/>
            <w:lang w:eastAsia="en-IN"/>
          </w:rPr>
          <w:t>Master Directions (MD) on Priority Sector Lending (PSL) dated September 04, 2020</w:t>
        </w:r>
      </w:hyperlink>
      <w:r w:rsidRPr="003F0E52">
        <w:rPr>
          <w:rFonts w:ascii="Arial" w:eastAsia="Times New Roman" w:hAnsi="Arial" w:cs="Arial"/>
          <w:color w:val="000000"/>
          <w:sz w:val="20"/>
          <w:szCs w:val="20"/>
          <w:lang w:eastAsia="en-IN"/>
        </w:rPr>
        <w:t> as updated from time to time. The following paras of the Directions stand amended in view of factors detailed thereunder.</w:t>
      </w:r>
    </w:p>
    <w:p w:rsidR="003F0E52" w:rsidRPr="003F0E52" w:rsidRDefault="003F0E52" w:rsidP="003F0E52">
      <w:pPr>
        <w:spacing w:before="100" w:beforeAutospacing="1" w:after="100" w:afterAutospacing="1" w:line="240" w:lineRule="auto"/>
        <w:jc w:val="both"/>
        <w:rPr>
          <w:rFonts w:ascii="Arial" w:eastAsia="Times New Roman" w:hAnsi="Arial" w:cs="Arial"/>
          <w:b/>
          <w:bCs/>
          <w:color w:val="000000"/>
          <w:sz w:val="20"/>
          <w:szCs w:val="20"/>
          <w:lang w:eastAsia="en-IN"/>
        </w:rPr>
      </w:pPr>
      <w:r w:rsidRPr="003F0E52">
        <w:rPr>
          <w:rFonts w:ascii="Arial" w:eastAsia="Times New Roman" w:hAnsi="Arial" w:cs="Arial"/>
          <w:b/>
          <w:bCs/>
          <w:color w:val="000000"/>
          <w:sz w:val="20"/>
          <w:szCs w:val="20"/>
          <w:lang w:eastAsia="en-IN"/>
        </w:rPr>
        <w:t xml:space="preserve">2. Para </w:t>
      </w:r>
      <w:proofErr w:type="gramStart"/>
      <w:r w:rsidRPr="003F0E52">
        <w:rPr>
          <w:rFonts w:ascii="Arial" w:eastAsia="Times New Roman" w:hAnsi="Arial" w:cs="Arial"/>
          <w:b/>
          <w:bCs/>
          <w:color w:val="000000"/>
          <w:sz w:val="20"/>
          <w:szCs w:val="20"/>
          <w:lang w:eastAsia="en-IN"/>
        </w:rPr>
        <w:t>7</w:t>
      </w:r>
      <w:proofErr w:type="gramEnd"/>
      <w:r w:rsidRPr="003F0E52">
        <w:rPr>
          <w:rFonts w:ascii="Arial" w:eastAsia="Times New Roman" w:hAnsi="Arial" w:cs="Arial"/>
          <w:b/>
          <w:bCs/>
          <w:color w:val="000000"/>
          <w:sz w:val="20"/>
          <w:szCs w:val="20"/>
          <w:lang w:eastAsia="en-IN"/>
        </w:rPr>
        <w:t xml:space="preserve"> - Adjustments for weights in PSL Achievement:</w:t>
      </w:r>
    </w:p>
    <w:p w:rsidR="003F0E52" w:rsidRPr="003F0E52" w:rsidRDefault="003F0E52" w:rsidP="003F0E52">
      <w:pPr>
        <w:spacing w:before="100" w:beforeAutospacing="1" w:after="100" w:afterAutospacing="1" w:line="240" w:lineRule="auto"/>
        <w:jc w:val="both"/>
        <w:rPr>
          <w:rFonts w:ascii="Arial" w:eastAsia="Times New Roman" w:hAnsi="Arial" w:cs="Arial"/>
          <w:color w:val="000000"/>
          <w:sz w:val="20"/>
          <w:szCs w:val="20"/>
          <w:lang w:eastAsia="en-IN"/>
        </w:rPr>
      </w:pPr>
      <w:r w:rsidRPr="003F0E52">
        <w:rPr>
          <w:rFonts w:ascii="Arial" w:eastAsia="Times New Roman" w:hAnsi="Arial" w:cs="Arial"/>
          <w:color w:val="000000"/>
          <w:sz w:val="20"/>
          <w:szCs w:val="20"/>
          <w:lang w:eastAsia="en-IN"/>
        </w:rPr>
        <w:t xml:space="preserve">The MD specifies that the lists of districts with comparatively high and low PSL credit detailed in Annex IA and IB of the MD are valid until FY 2023-24 subject to review thereafter. Based on a review, the lists of districts </w:t>
      </w:r>
      <w:proofErr w:type="gramStart"/>
      <w:r w:rsidRPr="003F0E52">
        <w:rPr>
          <w:rFonts w:ascii="Arial" w:eastAsia="Times New Roman" w:hAnsi="Arial" w:cs="Arial"/>
          <w:color w:val="000000"/>
          <w:sz w:val="20"/>
          <w:szCs w:val="20"/>
          <w:lang w:eastAsia="en-IN"/>
        </w:rPr>
        <w:t>have been updated</w:t>
      </w:r>
      <w:proofErr w:type="gramEnd"/>
      <w:r w:rsidRPr="003F0E52">
        <w:rPr>
          <w:rFonts w:ascii="Arial" w:eastAsia="Times New Roman" w:hAnsi="Arial" w:cs="Arial"/>
          <w:color w:val="000000"/>
          <w:sz w:val="20"/>
          <w:szCs w:val="20"/>
          <w:lang w:eastAsia="en-IN"/>
        </w:rPr>
        <w:t xml:space="preserve">. These lists will remain valid until FY 2026-27 and </w:t>
      </w:r>
      <w:proofErr w:type="gramStart"/>
      <w:r w:rsidRPr="003F0E52">
        <w:rPr>
          <w:rFonts w:ascii="Arial" w:eastAsia="Times New Roman" w:hAnsi="Arial" w:cs="Arial"/>
          <w:color w:val="000000"/>
          <w:sz w:val="20"/>
          <w:szCs w:val="20"/>
          <w:lang w:eastAsia="en-IN"/>
        </w:rPr>
        <w:t>will be reviewed</w:t>
      </w:r>
      <w:proofErr w:type="gramEnd"/>
      <w:r w:rsidRPr="003F0E52">
        <w:rPr>
          <w:rFonts w:ascii="Arial" w:eastAsia="Times New Roman" w:hAnsi="Arial" w:cs="Arial"/>
          <w:color w:val="000000"/>
          <w:sz w:val="20"/>
          <w:szCs w:val="20"/>
          <w:lang w:eastAsia="en-IN"/>
        </w:rPr>
        <w:t xml:space="preserve"> thereafter. </w:t>
      </w:r>
      <w:proofErr w:type="gramStart"/>
      <w:r w:rsidRPr="003F0E52">
        <w:rPr>
          <w:rFonts w:ascii="Arial" w:eastAsia="Times New Roman" w:hAnsi="Arial" w:cs="Arial"/>
          <w:color w:val="000000"/>
          <w:sz w:val="20"/>
          <w:szCs w:val="20"/>
          <w:lang w:eastAsia="en-IN"/>
        </w:rPr>
        <w:t>Accordingly, from FY 2024-25 onwards, a higher weight (125%) would be assigned to the incremental priority sector credit in the identified districts where the credit flow is comparatively lower (per capita PSL less than ₹9,000), and a lower weight (90%) would be assigned for incremental priority sector credit in the identified districts where the credit flow is comparatively higher (per capita PSL greater than ₹42,000).</w:t>
      </w:r>
      <w:proofErr w:type="gramEnd"/>
      <w:r w:rsidRPr="003F0E52">
        <w:rPr>
          <w:rFonts w:ascii="Arial" w:eastAsia="Times New Roman" w:hAnsi="Arial" w:cs="Arial"/>
          <w:color w:val="000000"/>
          <w:sz w:val="20"/>
          <w:szCs w:val="20"/>
          <w:lang w:eastAsia="en-IN"/>
        </w:rPr>
        <w:t xml:space="preserve"> Therefore, </w:t>
      </w:r>
      <w:hyperlink r:id="rId56" w:anchor="Adjustments" w:tgtFrame="_blank" w:history="1">
        <w:r w:rsidRPr="003F0E52">
          <w:rPr>
            <w:rFonts w:ascii="Arial" w:eastAsia="Times New Roman" w:hAnsi="Arial" w:cs="Arial"/>
            <w:color w:val="0000FF"/>
            <w:sz w:val="20"/>
            <w:szCs w:val="20"/>
            <w:u w:val="single"/>
            <w:lang w:eastAsia="en-IN"/>
          </w:rPr>
          <w:t xml:space="preserve">para </w:t>
        </w:r>
        <w:proofErr w:type="gramStart"/>
        <w:r w:rsidRPr="003F0E52">
          <w:rPr>
            <w:rFonts w:ascii="Arial" w:eastAsia="Times New Roman" w:hAnsi="Arial" w:cs="Arial"/>
            <w:color w:val="0000FF"/>
            <w:sz w:val="20"/>
            <w:szCs w:val="20"/>
            <w:u w:val="single"/>
            <w:lang w:eastAsia="en-IN"/>
          </w:rPr>
          <w:t>7</w:t>
        </w:r>
        <w:proofErr w:type="gramEnd"/>
        <w:r w:rsidRPr="003F0E52">
          <w:rPr>
            <w:rFonts w:ascii="Arial" w:eastAsia="Times New Roman" w:hAnsi="Arial" w:cs="Arial"/>
            <w:color w:val="0000FF"/>
            <w:sz w:val="20"/>
            <w:szCs w:val="20"/>
            <w:u w:val="single"/>
            <w:lang w:eastAsia="en-IN"/>
          </w:rPr>
          <w:t xml:space="preserve"> of the MD on PSL</w:t>
        </w:r>
      </w:hyperlink>
      <w:r w:rsidRPr="003F0E52">
        <w:rPr>
          <w:rFonts w:ascii="Arial" w:eastAsia="Times New Roman" w:hAnsi="Arial" w:cs="Arial"/>
          <w:color w:val="000000"/>
          <w:sz w:val="20"/>
          <w:szCs w:val="20"/>
          <w:lang w:eastAsia="en-IN"/>
        </w:rPr>
        <w:t> has been updated as mentioned above.</w:t>
      </w:r>
    </w:p>
    <w:p w:rsidR="003F0E52" w:rsidRPr="003F0E52" w:rsidRDefault="003F0E52" w:rsidP="003F0E52">
      <w:pPr>
        <w:spacing w:before="100" w:beforeAutospacing="1" w:after="100" w:afterAutospacing="1" w:line="240" w:lineRule="auto"/>
        <w:jc w:val="both"/>
        <w:rPr>
          <w:rFonts w:ascii="Arial" w:eastAsia="Times New Roman" w:hAnsi="Arial" w:cs="Arial"/>
          <w:b/>
          <w:bCs/>
          <w:color w:val="000000"/>
          <w:sz w:val="20"/>
          <w:szCs w:val="20"/>
          <w:lang w:eastAsia="en-IN"/>
        </w:rPr>
      </w:pPr>
      <w:r w:rsidRPr="003F0E52">
        <w:rPr>
          <w:rFonts w:ascii="Arial" w:eastAsia="Times New Roman" w:hAnsi="Arial" w:cs="Arial"/>
          <w:b/>
          <w:bCs/>
          <w:color w:val="000000"/>
          <w:sz w:val="20"/>
          <w:szCs w:val="20"/>
          <w:lang w:eastAsia="en-IN"/>
        </w:rPr>
        <w:t xml:space="preserve">3. Para </w:t>
      </w:r>
      <w:proofErr w:type="gramStart"/>
      <w:r w:rsidRPr="003F0E52">
        <w:rPr>
          <w:rFonts w:ascii="Arial" w:eastAsia="Times New Roman" w:hAnsi="Arial" w:cs="Arial"/>
          <w:b/>
          <w:bCs/>
          <w:color w:val="000000"/>
          <w:sz w:val="20"/>
          <w:szCs w:val="20"/>
          <w:lang w:eastAsia="en-IN"/>
        </w:rPr>
        <w:t>9</w:t>
      </w:r>
      <w:proofErr w:type="gramEnd"/>
      <w:r w:rsidRPr="003F0E52">
        <w:rPr>
          <w:rFonts w:ascii="Arial" w:eastAsia="Times New Roman" w:hAnsi="Arial" w:cs="Arial"/>
          <w:b/>
          <w:bCs/>
          <w:color w:val="000000"/>
          <w:sz w:val="20"/>
          <w:szCs w:val="20"/>
          <w:lang w:eastAsia="en-IN"/>
        </w:rPr>
        <w:t xml:space="preserve"> - Micro, Small &amp; Medium Enterprises:</w:t>
      </w:r>
    </w:p>
    <w:p w:rsidR="003F0E52" w:rsidRPr="003F0E52" w:rsidRDefault="003F0E52" w:rsidP="003F0E52">
      <w:pPr>
        <w:spacing w:before="100" w:beforeAutospacing="1" w:after="100" w:afterAutospacing="1" w:line="240" w:lineRule="auto"/>
        <w:jc w:val="both"/>
        <w:rPr>
          <w:rFonts w:ascii="Arial" w:eastAsia="Times New Roman" w:hAnsi="Arial" w:cs="Arial"/>
          <w:color w:val="000000"/>
          <w:sz w:val="20"/>
          <w:szCs w:val="20"/>
          <w:lang w:eastAsia="en-IN"/>
        </w:rPr>
      </w:pPr>
      <w:r w:rsidRPr="003F0E52">
        <w:rPr>
          <w:rFonts w:ascii="Arial" w:eastAsia="Times New Roman" w:hAnsi="Arial" w:cs="Arial"/>
          <w:color w:val="000000"/>
          <w:sz w:val="20"/>
          <w:szCs w:val="20"/>
          <w:lang w:eastAsia="en-IN"/>
        </w:rPr>
        <w:t xml:space="preserve">The definition of MSMEs </w:t>
      </w:r>
      <w:proofErr w:type="gramStart"/>
      <w:r w:rsidRPr="003F0E52">
        <w:rPr>
          <w:rFonts w:ascii="Arial" w:eastAsia="Times New Roman" w:hAnsi="Arial" w:cs="Arial"/>
          <w:color w:val="000000"/>
          <w:sz w:val="20"/>
          <w:szCs w:val="20"/>
          <w:lang w:eastAsia="en-IN"/>
        </w:rPr>
        <w:t>has been referenced</w:t>
      </w:r>
      <w:proofErr w:type="gramEnd"/>
      <w:r w:rsidRPr="003F0E52">
        <w:rPr>
          <w:rFonts w:ascii="Arial" w:eastAsia="Times New Roman" w:hAnsi="Arial" w:cs="Arial"/>
          <w:color w:val="000000"/>
          <w:sz w:val="20"/>
          <w:szCs w:val="20"/>
          <w:lang w:eastAsia="en-IN"/>
        </w:rPr>
        <w:t xml:space="preserve"> to the </w:t>
      </w:r>
      <w:hyperlink r:id="rId57" w:tgtFrame="_blank" w:history="1">
        <w:r w:rsidRPr="003F0E52">
          <w:rPr>
            <w:rFonts w:ascii="Arial" w:eastAsia="Times New Roman" w:hAnsi="Arial" w:cs="Arial"/>
            <w:color w:val="0000FF"/>
            <w:sz w:val="20"/>
            <w:szCs w:val="20"/>
            <w:u w:val="single"/>
            <w:lang w:eastAsia="en-IN"/>
          </w:rPr>
          <w:t>Master Direction - Lending to Micro, Small &amp; Medium Enterprises (MSME) Sector</w:t>
        </w:r>
      </w:hyperlink>
      <w:r w:rsidRPr="003F0E52">
        <w:rPr>
          <w:rFonts w:ascii="Arial" w:eastAsia="Times New Roman" w:hAnsi="Arial" w:cs="Arial"/>
          <w:color w:val="000000"/>
          <w:sz w:val="20"/>
          <w:szCs w:val="20"/>
          <w:lang w:eastAsia="en-IN"/>
        </w:rPr>
        <w:t>, for clarity.</w:t>
      </w:r>
    </w:p>
    <w:p w:rsidR="003F0E52" w:rsidRPr="003F0E52" w:rsidRDefault="003F0E52" w:rsidP="003F0E52">
      <w:pPr>
        <w:spacing w:before="100" w:beforeAutospacing="1" w:after="100" w:afterAutospacing="1" w:line="240" w:lineRule="auto"/>
        <w:jc w:val="both"/>
        <w:rPr>
          <w:rFonts w:ascii="Arial" w:eastAsia="Times New Roman" w:hAnsi="Arial" w:cs="Arial"/>
          <w:b/>
          <w:bCs/>
          <w:color w:val="000000"/>
          <w:sz w:val="20"/>
          <w:szCs w:val="20"/>
          <w:lang w:eastAsia="en-IN"/>
        </w:rPr>
      </w:pPr>
      <w:r w:rsidRPr="003F0E52">
        <w:rPr>
          <w:rFonts w:ascii="Arial" w:eastAsia="Times New Roman" w:hAnsi="Arial" w:cs="Arial"/>
          <w:b/>
          <w:bCs/>
          <w:color w:val="000000"/>
          <w:sz w:val="20"/>
          <w:szCs w:val="20"/>
          <w:lang w:eastAsia="en-IN"/>
        </w:rPr>
        <w:t xml:space="preserve">4. Para 27 - Monitoring of Priority Sector </w:t>
      </w:r>
      <w:proofErr w:type="gramStart"/>
      <w:r w:rsidRPr="003F0E52">
        <w:rPr>
          <w:rFonts w:ascii="Arial" w:eastAsia="Times New Roman" w:hAnsi="Arial" w:cs="Arial"/>
          <w:b/>
          <w:bCs/>
          <w:color w:val="000000"/>
          <w:sz w:val="20"/>
          <w:szCs w:val="20"/>
          <w:lang w:eastAsia="en-IN"/>
        </w:rPr>
        <w:t>Lending</w:t>
      </w:r>
      <w:proofErr w:type="gramEnd"/>
      <w:r w:rsidRPr="003F0E52">
        <w:rPr>
          <w:rFonts w:ascii="Arial" w:eastAsia="Times New Roman" w:hAnsi="Arial" w:cs="Arial"/>
          <w:b/>
          <w:bCs/>
          <w:color w:val="000000"/>
          <w:sz w:val="20"/>
          <w:szCs w:val="20"/>
          <w:lang w:eastAsia="en-IN"/>
        </w:rPr>
        <w:t xml:space="preserve"> targets:</w:t>
      </w:r>
    </w:p>
    <w:p w:rsidR="003F0E52" w:rsidRPr="003F0E52" w:rsidRDefault="003F0E52" w:rsidP="003F0E52">
      <w:pPr>
        <w:spacing w:before="100" w:beforeAutospacing="1" w:after="100" w:afterAutospacing="1" w:line="240" w:lineRule="auto"/>
        <w:jc w:val="both"/>
        <w:rPr>
          <w:rFonts w:ascii="Arial" w:eastAsia="Times New Roman" w:hAnsi="Arial" w:cs="Arial"/>
          <w:color w:val="000000"/>
          <w:sz w:val="20"/>
          <w:szCs w:val="20"/>
          <w:lang w:eastAsia="en-IN"/>
        </w:rPr>
      </w:pPr>
      <w:r w:rsidRPr="003F0E52">
        <w:rPr>
          <w:rFonts w:ascii="Arial" w:eastAsia="Times New Roman" w:hAnsi="Arial" w:cs="Arial"/>
          <w:color w:val="000000"/>
          <w:sz w:val="20"/>
          <w:szCs w:val="20"/>
          <w:lang w:eastAsia="en-IN"/>
        </w:rPr>
        <w:t xml:space="preserve">The MD specifies that UCBs shall furnish data on priority sector advances in the reporting formats ‘Statement I’ and ‘Statement II (Part A to D)’ at quarterly and annual intervals, to the Regional Offices of </w:t>
      </w:r>
      <w:proofErr w:type="spellStart"/>
      <w:r w:rsidRPr="003F0E52">
        <w:rPr>
          <w:rFonts w:ascii="Arial" w:eastAsia="Times New Roman" w:hAnsi="Arial" w:cs="Arial"/>
          <w:color w:val="000000"/>
          <w:sz w:val="20"/>
          <w:szCs w:val="20"/>
          <w:lang w:eastAsia="en-IN"/>
        </w:rPr>
        <w:t>DoS</w:t>
      </w:r>
      <w:proofErr w:type="spellEnd"/>
      <w:r w:rsidRPr="003F0E52">
        <w:rPr>
          <w:rFonts w:ascii="Arial" w:eastAsia="Times New Roman" w:hAnsi="Arial" w:cs="Arial"/>
          <w:color w:val="000000"/>
          <w:sz w:val="20"/>
          <w:szCs w:val="20"/>
          <w:lang w:eastAsia="en-IN"/>
        </w:rPr>
        <w:t>, RBI. This provision has been repealed in terms of </w:t>
      </w:r>
      <w:hyperlink r:id="rId58" w:tgtFrame="_blank" w:history="1">
        <w:r w:rsidRPr="003F0E52">
          <w:rPr>
            <w:rFonts w:ascii="Arial" w:eastAsia="Times New Roman" w:hAnsi="Arial" w:cs="Arial"/>
            <w:color w:val="0000FF"/>
            <w:sz w:val="20"/>
            <w:szCs w:val="20"/>
            <w:u w:val="single"/>
            <w:lang w:eastAsia="en-IN"/>
          </w:rPr>
          <w:t>Master Direction - Reserve Bank of India (Filing of Supervisory Returns) Directions – 2024 (MD on FSR) dated February 27, 2024</w:t>
        </w:r>
      </w:hyperlink>
      <w:r w:rsidRPr="003F0E52">
        <w:rPr>
          <w:rFonts w:ascii="Arial" w:eastAsia="Times New Roman" w:hAnsi="Arial" w:cs="Arial"/>
          <w:color w:val="000000"/>
          <w:sz w:val="20"/>
          <w:szCs w:val="20"/>
          <w:lang w:eastAsia="en-IN"/>
        </w:rPr>
        <w:t xml:space="preserve">. The applicable return for reporting PSL data by UCBs </w:t>
      </w:r>
      <w:proofErr w:type="gramStart"/>
      <w:r w:rsidRPr="003F0E52">
        <w:rPr>
          <w:rFonts w:ascii="Arial" w:eastAsia="Times New Roman" w:hAnsi="Arial" w:cs="Arial"/>
          <w:color w:val="000000"/>
          <w:sz w:val="20"/>
          <w:szCs w:val="20"/>
          <w:lang w:eastAsia="en-IN"/>
        </w:rPr>
        <w:t>has been prescribed</w:t>
      </w:r>
      <w:proofErr w:type="gramEnd"/>
      <w:r w:rsidRPr="003F0E52">
        <w:rPr>
          <w:rFonts w:ascii="Arial" w:eastAsia="Times New Roman" w:hAnsi="Arial" w:cs="Arial"/>
          <w:color w:val="000000"/>
          <w:sz w:val="20"/>
          <w:szCs w:val="20"/>
          <w:lang w:eastAsia="en-IN"/>
        </w:rPr>
        <w:t xml:space="preserve"> at Sl. No. 61 of Annex III of the MD on FSR. Accordingly, para 27 of MD as applicable to UCBs has been updated.</w:t>
      </w:r>
    </w:p>
    <w:p w:rsidR="003F0E52" w:rsidRPr="003F0E52" w:rsidRDefault="003F0E52" w:rsidP="00372C53">
      <w:pPr>
        <w:pStyle w:val="NoSpacing"/>
        <w:rPr>
          <w:lang w:eastAsia="en-IN"/>
        </w:rPr>
      </w:pPr>
      <w:r w:rsidRPr="003F0E52">
        <w:rPr>
          <w:lang w:eastAsia="en-IN"/>
        </w:rPr>
        <w:t xml:space="preserve">5. The relevant amendments made in the MD on PSL </w:t>
      </w:r>
      <w:proofErr w:type="gramStart"/>
      <w:r w:rsidRPr="003F0E52">
        <w:rPr>
          <w:lang w:eastAsia="en-IN"/>
        </w:rPr>
        <w:t>are detailed</w:t>
      </w:r>
      <w:proofErr w:type="gramEnd"/>
      <w:r w:rsidRPr="003F0E52">
        <w:rPr>
          <w:lang w:eastAsia="en-IN"/>
        </w:rPr>
        <w:t xml:space="preserve"> in the </w:t>
      </w:r>
      <w:hyperlink r:id="rId59" w:anchor="ANN" w:history="1">
        <w:r w:rsidRPr="003F0E52">
          <w:rPr>
            <w:color w:val="0000FF"/>
            <w:u w:val="single"/>
            <w:lang w:eastAsia="en-IN"/>
          </w:rPr>
          <w:t>Annex</w:t>
        </w:r>
      </w:hyperlink>
      <w:r w:rsidRPr="003F0E52">
        <w:rPr>
          <w:lang w:eastAsia="en-IN"/>
        </w:rPr>
        <w:t>.</w:t>
      </w:r>
    </w:p>
    <w:p w:rsidR="003F0E52" w:rsidRPr="003F0E52" w:rsidRDefault="003F0E52" w:rsidP="00372C53">
      <w:pPr>
        <w:pStyle w:val="NoSpacing"/>
        <w:rPr>
          <w:lang w:eastAsia="en-IN"/>
        </w:rPr>
      </w:pPr>
      <w:r w:rsidRPr="003F0E52">
        <w:rPr>
          <w:lang w:eastAsia="en-IN"/>
        </w:rPr>
        <w:t>6. The </w:t>
      </w:r>
      <w:hyperlink r:id="rId60" w:tgtFrame="_blank" w:history="1">
        <w:r w:rsidRPr="003F0E52">
          <w:rPr>
            <w:color w:val="0000FF"/>
            <w:u w:val="single"/>
            <w:lang w:eastAsia="en-IN"/>
          </w:rPr>
          <w:t>Master Directions</w:t>
        </w:r>
      </w:hyperlink>
      <w:r w:rsidRPr="003F0E52">
        <w:rPr>
          <w:lang w:eastAsia="en-IN"/>
        </w:rPr>
        <w:t> and </w:t>
      </w:r>
      <w:hyperlink r:id="rId61" w:tgtFrame="_blank" w:history="1">
        <w:r w:rsidRPr="003F0E52">
          <w:rPr>
            <w:color w:val="0000FF"/>
            <w:u w:val="single"/>
            <w:lang w:eastAsia="en-IN"/>
          </w:rPr>
          <w:t>FAQs</w:t>
        </w:r>
      </w:hyperlink>
      <w:r w:rsidRPr="003F0E52">
        <w:rPr>
          <w:lang w:eastAsia="en-IN"/>
        </w:rPr>
        <w:t xml:space="preserve"> on Priority Sector Lending on the Bank’s website </w:t>
      </w:r>
      <w:proofErr w:type="gramStart"/>
      <w:r w:rsidRPr="003F0E52">
        <w:rPr>
          <w:lang w:eastAsia="en-IN"/>
        </w:rPr>
        <w:t>have been updated</w:t>
      </w:r>
      <w:proofErr w:type="gramEnd"/>
      <w:r w:rsidRPr="003F0E52">
        <w:rPr>
          <w:lang w:eastAsia="en-IN"/>
        </w:rPr>
        <w:t xml:space="preserve"> accordingly.</w:t>
      </w:r>
    </w:p>
    <w:p w:rsidR="003F0E52" w:rsidRPr="003F0E52" w:rsidRDefault="003F0E52" w:rsidP="003F0E52">
      <w:pPr>
        <w:spacing w:before="100" w:beforeAutospacing="1" w:after="100" w:afterAutospacing="1" w:line="240" w:lineRule="auto"/>
        <w:jc w:val="both"/>
        <w:rPr>
          <w:rFonts w:ascii="Arial" w:eastAsia="Times New Roman" w:hAnsi="Arial" w:cs="Arial"/>
          <w:color w:val="000000"/>
          <w:sz w:val="20"/>
          <w:szCs w:val="20"/>
          <w:lang w:eastAsia="en-IN"/>
        </w:rPr>
      </w:pPr>
      <w:r w:rsidRPr="003F0E52">
        <w:rPr>
          <w:rFonts w:ascii="Arial" w:eastAsia="Times New Roman" w:hAnsi="Arial" w:cs="Arial"/>
          <w:color w:val="000000"/>
          <w:sz w:val="20"/>
          <w:szCs w:val="20"/>
          <w:lang w:eastAsia="en-IN"/>
        </w:rPr>
        <w:t>Yours faithfully,</w:t>
      </w:r>
    </w:p>
    <w:p w:rsidR="003F0E52" w:rsidRDefault="003F0E52" w:rsidP="003F0E52">
      <w:pPr>
        <w:spacing w:before="100" w:beforeAutospacing="1" w:after="100" w:afterAutospacing="1" w:line="240" w:lineRule="auto"/>
        <w:rPr>
          <w:rFonts w:ascii="Arial" w:eastAsia="Times New Roman" w:hAnsi="Arial" w:cs="Arial"/>
          <w:color w:val="000000"/>
          <w:sz w:val="20"/>
          <w:szCs w:val="20"/>
          <w:lang w:eastAsia="en-IN"/>
        </w:rPr>
      </w:pPr>
      <w:r w:rsidRPr="003F0E52">
        <w:rPr>
          <w:rFonts w:ascii="Arial" w:eastAsia="Times New Roman" w:hAnsi="Arial" w:cs="Arial"/>
          <w:color w:val="000000"/>
          <w:sz w:val="20"/>
          <w:szCs w:val="20"/>
          <w:lang w:eastAsia="en-IN"/>
        </w:rPr>
        <w:t>(</w:t>
      </w:r>
      <w:proofErr w:type="spellStart"/>
      <w:r w:rsidRPr="003F0E52">
        <w:rPr>
          <w:rFonts w:ascii="Arial" w:eastAsia="Times New Roman" w:hAnsi="Arial" w:cs="Arial"/>
          <w:color w:val="000000"/>
          <w:sz w:val="20"/>
          <w:szCs w:val="20"/>
          <w:lang w:eastAsia="en-IN"/>
        </w:rPr>
        <w:t>Nisha</w:t>
      </w:r>
      <w:proofErr w:type="spellEnd"/>
      <w:r w:rsidRPr="003F0E52">
        <w:rPr>
          <w:rFonts w:ascii="Arial" w:eastAsia="Times New Roman" w:hAnsi="Arial" w:cs="Arial"/>
          <w:color w:val="000000"/>
          <w:sz w:val="20"/>
          <w:szCs w:val="20"/>
          <w:lang w:eastAsia="en-IN"/>
        </w:rPr>
        <w:t xml:space="preserve"> </w:t>
      </w:r>
      <w:proofErr w:type="spellStart"/>
      <w:r w:rsidRPr="003F0E52">
        <w:rPr>
          <w:rFonts w:ascii="Arial" w:eastAsia="Times New Roman" w:hAnsi="Arial" w:cs="Arial"/>
          <w:color w:val="000000"/>
          <w:sz w:val="20"/>
          <w:szCs w:val="20"/>
          <w:lang w:eastAsia="en-IN"/>
        </w:rPr>
        <w:t>Nambiar</w:t>
      </w:r>
      <w:proofErr w:type="spellEnd"/>
      <w:r w:rsidRPr="003F0E52">
        <w:rPr>
          <w:rFonts w:ascii="Arial" w:eastAsia="Times New Roman" w:hAnsi="Arial" w:cs="Arial"/>
          <w:color w:val="000000"/>
          <w:sz w:val="20"/>
          <w:szCs w:val="20"/>
          <w:lang w:eastAsia="en-IN"/>
        </w:rPr>
        <w:t>)</w:t>
      </w:r>
      <w:r w:rsidRPr="003F0E52">
        <w:rPr>
          <w:rFonts w:ascii="Arial" w:eastAsia="Times New Roman" w:hAnsi="Arial" w:cs="Arial"/>
          <w:color w:val="000000"/>
          <w:sz w:val="20"/>
          <w:szCs w:val="20"/>
          <w:lang w:eastAsia="en-IN"/>
        </w:rPr>
        <w:br/>
        <w:t>Chief General Manager-in-Charge</w:t>
      </w:r>
    </w:p>
    <w:p w:rsidR="00FC4856" w:rsidRPr="00906C31" w:rsidRDefault="00372C53" w:rsidP="00FC28D7">
      <w:pPr>
        <w:spacing w:before="100" w:beforeAutospacing="1" w:after="100" w:afterAutospacing="1" w:line="240" w:lineRule="auto"/>
        <w:rPr>
          <w:rFonts w:ascii="Times New Roman" w:hAnsi="Times New Roman" w:cs="Times New Roman"/>
          <w:color w:val="000000" w:themeColor="text1"/>
          <w:sz w:val="24"/>
          <w:szCs w:val="24"/>
        </w:rPr>
      </w:pPr>
      <w:r w:rsidRPr="00372C53">
        <w:rPr>
          <w:rFonts w:ascii="Arial" w:eastAsia="Times New Roman" w:hAnsi="Arial" w:cs="Arial"/>
          <w:color w:val="000000"/>
          <w:sz w:val="20"/>
          <w:szCs w:val="20"/>
          <w:lang w:eastAsia="en-IN"/>
        </w:rPr>
        <w:t xml:space="preserve">For more details, kindly </w:t>
      </w:r>
      <w:proofErr w:type="gramStart"/>
      <w:r w:rsidRPr="00372C53">
        <w:rPr>
          <w:rFonts w:ascii="Arial" w:eastAsia="Times New Roman" w:hAnsi="Arial" w:cs="Arial"/>
          <w:color w:val="000000"/>
          <w:sz w:val="20"/>
          <w:szCs w:val="20"/>
          <w:lang w:eastAsia="en-IN"/>
        </w:rPr>
        <w:t>refer:</w:t>
      </w:r>
      <w:proofErr w:type="gramEnd"/>
      <w:r>
        <w:rPr>
          <w:rFonts w:ascii="Arial" w:eastAsia="Times New Roman" w:hAnsi="Arial" w:cs="Arial"/>
          <w:color w:val="000000"/>
          <w:sz w:val="20"/>
          <w:szCs w:val="20"/>
          <w:lang w:eastAsia="en-IN"/>
        </w:rPr>
        <w:t xml:space="preserve"> </w:t>
      </w:r>
      <w:hyperlink r:id="rId62" w:history="1">
        <w:r w:rsidRPr="00CB68EA">
          <w:rPr>
            <w:rStyle w:val="Hyperlink"/>
            <w:rFonts w:ascii="Arial" w:eastAsia="Times New Roman" w:hAnsi="Arial" w:cs="Arial"/>
            <w:sz w:val="20"/>
            <w:szCs w:val="20"/>
            <w:lang w:eastAsia="en-IN"/>
          </w:rPr>
          <w:t>https://www.rbi.org.in/Scripts/NotificationUser.aspx?Id=12694&amp;Mode=0</w:t>
        </w:r>
      </w:hyperlink>
      <w:r>
        <w:rPr>
          <w:rFonts w:ascii="Arial" w:eastAsia="Times New Roman" w:hAnsi="Arial" w:cs="Arial"/>
          <w:color w:val="000000"/>
          <w:sz w:val="20"/>
          <w:szCs w:val="20"/>
          <w:lang w:eastAsia="en-IN"/>
        </w:rPr>
        <w:t xml:space="preserve"> </w:t>
      </w:r>
      <w:bookmarkStart w:id="0" w:name="_GoBack"/>
      <w:bookmarkEnd w:id="0"/>
    </w:p>
    <w:sectPr w:rsidR="00FC4856" w:rsidRPr="00906C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C7C37"/>
    <w:multiLevelType w:val="multilevel"/>
    <w:tmpl w:val="2D4C38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03A7C81"/>
    <w:multiLevelType w:val="multilevel"/>
    <w:tmpl w:val="446C318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32080F4C"/>
    <w:multiLevelType w:val="multilevel"/>
    <w:tmpl w:val="F87428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602F2C60"/>
    <w:multiLevelType w:val="multilevel"/>
    <w:tmpl w:val="403463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2063A50"/>
    <w:multiLevelType w:val="multilevel"/>
    <w:tmpl w:val="A55EB3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E82"/>
    <w:rsid w:val="0004182F"/>
    <w:rsid w:val="00107484"/>
    <w:rsid w:val="00193686"/>
    <w:rsid w:val="00205472"/>
    <w:rsid w:val="00317BC5"/>
    <w:rsid w:val="00372C53"/>
    <w:rsid w:val="003F0E52"/>
    <w:rsid w:val="004420B3"/>
    <w:rsid w:val="005C3E82"/>
    <w:rsid w:val="006A7677"/>
    <w:rsid w:val="00782E15"/>
    <w:rsid w:val="007E514A"/>
    <w:rsid w:val="007F6DAB"/>
    <w:rsid w:val="008176BF"/>
    <w:rsid w:val="00825000"/>
    <w:rsid w:val="00906C31"/>
    <w:rsid w:val="00974461"/>
    <w:rsid w:val="00C65E05"/>
    <w:rsid w:val="00C7102A"/>
    <w:rsid w:val="00D76FAF"/>
    <w:rsid w:val="00DC6ED6"/>
    <w:rsid w:val="00DE4F5D"/>
    <w:rsid w:val="00FC28D7"/>
    <w:rsid w:val="00FC4856"/>
    <w:rsid w:val="00FC52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1E21"/>
  <w15:chartTrackingRefBased/>
  <w15:docId w15:val="{484765A9-6177-468A-A044-76EABAB0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8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4182F"/>
    <w:rPr>
      <w:b/>
      <w:bCs/>
    </w:rPr>
  </w:style>
  <w:style w:type="paragraph" w:styleId="NormalWeb">
    <w:name w:val="Normal (Web)"/>
    <w:basedOn w:val="Normal"/>
    <w:uiPriority w:val="99"/>
    <w:semiHidden/>
    <w:unhideWhenUsed/>
    <w:rsid w:val="004420B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4420B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4420B3"/>
    <w:rPr>
      <w:color w:val="0000FF"/>
      <w:u w:val="single"/>
    </w:rPr>
  </w:style>
  <w:style w:type="character" w:customStyle="1" w:styleId="head1">
    <w:name w:val="head1"/>
    <w:basedOn w:val="DefaultParagraphFont"/>
    <w:rsid w:val="00D76FAF"/>
  </w:style>
  <w:style w:type="paragraph" w:styleId="NoSpacing">
    <w:name w:val="No Spacing"/>
    <w:uiPriority w:val="1"/>
    <w:qFormat/>
    <w:rsid w:val="00FC52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38116">
      <w:bodyDiv w:val="1"/>
      <w:marLeft w:val="0"/>
      <w:marRight w:val="0"/>
      <w:marTop w:val="0"/>
      <w:marBottom w:val="0"/>
      <w:divBdr>
        <w:top w:val="none" w:sz="0" w:space="0" w:color="auto"/>
        <w:left w:val="none" w:sz="0" w:space="0" w:color="auto"/>
        <w:bottom w:val="none" w:sz="0" w:space="0" w:color="auto"/>
        <w:right w:val="none" w:sz="0" w:space="0" w:color="auto"/>
      </w:divBdr>
    </w:div>
    <w:div w:id="226376781">
      <w:bodyDiv w:val="1"/>
      <w:marLeft w:val="0"/>
      <w:marRight w:val="0"/>
      <w:marTop w:val="0"/>
      <w:marBottom w:val="0"/>
      <w:divBdr>
        <w:top w:val="none" w:sz="0" w:space="0" w:color="auto"/>
        <w:left w:val="none" w:sz="0" w:space="0" w:color="auto"/>
        <w:bottom w:val="none" w:sz="0" w:space="0" w:color="auto"/>
        <w:right w:val="none" w:sz="0" w:space="0" w:color="auto"/>
      </w:divBdr>
    </w:div>
    <w:div w:id="449131663">
      <w:bodyDiv w:val="1"/>
      <w:marLeft w:val="0"/>
      <w:marRight w:val="0"/>
      <w:marTop w:val="0"/>
      <w:marBottom w:val="0"/>
      <w:divBdr>
        <w:top w:val="none" w:sz="0" w:space="0" w:color="auto"/>
        <w:left w:val="none" w:sz="0" w:space="0" w:color="auto"/>
        <w:bottom w:val="none" w:sz="0" w:space="0" w:color="auto"/>
        <w:right w:val="none" w:sz="0" w:space="0" w:color="auto"/>
      </w:divBdr>
    </w:div>
    <w:div w:id="534854439">
      <w:bodyDiv w:val="1"/>
      <w:marLeft w:val="0"/>
      <w:marRight w:val="0"/>
      <w:marTop w:val="0"/>
      <w:marBottom w:val="0"/>
      <w:divBdr>
        <w:top w:val="none" w:sz="0" w:space="0" w:color="auto"/>
        <w:left w:val="none" w:sz="0" w:space="0" w:color="auto"/>
        <w:bottom w:val="none" w:sz="0" w:space="0" w:color="auto"/>
        <w:right w:val="none" w:sz="0" w:space="0" w:color="auto"/>
      </w:divBdr>
    </w:div>
    <w:div w:id="539783889">
      <w:bodyDiv w:val="1"/>
      <w:marLeft w:val="0"/>
      <w:marRight w:val="0"/>
      <w:marTop w:val="0"/>
      <w:marBottom w:val="0"/>
      <w:divBdr>
        <w:top w:val="none" w:sz="0" w:space="0" w:color="auto"/>
        <w:left w:val="none" w:sz="0" w:space="0" w:color="auto"/>
        <w:bottom w:val="none" w:sz="0" w:space="0" w:color="auto"/>
        <w:right w:val="none" w:sz="0" w:space="0" w:color="auto"/>
      </w:divBdr>
    </w:div>
    <w:div w:id="646475051">
      <w:bodyDiv w:val="1"/>
      <w:marLeft w:val="0"/>
      <w:marRight w:val="0"/>
      <w:marTop w:val="0"/>
      <w:marBottom w:val="0"/>
      <w:divBdr>
        <w:top w:val="none" w:sz="0" w:space="0" w:color="auto"/>
        <w:left w:val="none" w:sz="0" w:space="0" w:color="auto"/>
        <w:bottom w:val="none" w:sz="0" w:space="0" w:color="auto"/>
        <w:right w:val="none" w:sz="0" w:space="0" w:color="auto"/>
      </w:divBdr>
    </w:div>
    <w:div w:id="722293256">
      <w:bodyDiv w:val="1"/>
      <w:marLeft w:val="0"/>
      <w:marRight w:val="0"/>
      <w:marTop w:val="0"/>
      <w:marBottom w:val="0"/>
      <w:divBdr>
        <w:top w:val="none" w:sz="0" w:space="0" w:color="auto"/>
        <w:left w:val="none" w:sz="0" w:space="0" w:color="auto"/>
        <w:bottom w:val="none" w:sz="0" w:space="0" w:color="auto"/>
        <w:right w:val="none" w:sz="0" w:space="0" w:color="auto"/>
      </w:divBdr>
    </w:div>
    <w:div w:id="937952315">
      <w:bodyDiv w:val="1"/>
      <w:marLeft w:val="0"/>
      <w:marRight w:val="0"/>
      <w:marTop w:val="0"/>
      <w:marBottom w:val="0"/>
      <w:divBdr>
        <w:top w:val="none" w:sz="0" w:space="0" w:color="auto"/>
        <w:left w:val="none" w:sz="0" w:space="0" w:color="auto"/>
        <w:bottom w:val="none" w:sz="0" w:space="0" w:color="auto"/>
        <w:right w:val="none" w:sz="0" w:space="0" w:color="auto"/>
      </w:divBdr>
    </w:div>
    <w:div w:id="998776588">
      <w:bodyDiv w:val="1"/>
      <w:marLeft w:val="0"/>
      <w:marRight w:val="0"/>
      <w:marTop w:val="0"/>
      <w:marBottom w:val="0"/>
      <w:divBdr>
        <w:top w:val="none" w:sz="0" w:space="0" w:color="auto"/>
        <w:left w:val="none" w:sz="0" w:space="0" w:color="auto"/>
        <w:bottom w:val="none" w:sz="0" w:space="0" w:color="auto"/>
        <w:right w:val="none" w:sz="0" w:space="0" w:color="auto"/>
      </w:divBdr>
    </w:div>
    <w:div w:id="1106656250">
      <w:bodyDiv w:val="1"/>
      <w:marLeft w:val="0"/>
      <w:marRight w:val="0"/>
      <w:marTop w:val="0"/>
      <w:marBottom w:val="0"/>
      <w:divBdr>
        <w:top w:val="none" w:sz="0" w:space="0" w:color="auto"/>
        <w:left w:val="none" w:sz="0" w:space="0" w:color="auto"/>
        <w:bottom w:val="none" w:sz="0" w:space="0" w:color="auto"/>
        <w:right w:val="none" w:sz="0" w:space="0" w:color="auto"/>
      </w:divBdr>
    </w:div>
    <w:div w:id="1251354271">
      <w:bodyDiv w:val="1"/>
      <w:marLeft w:val="0"/>
      <w:marRight w:val="0"/>
      <w:marTop w:val="0"/>
      <w:marBottom w:val="0"/>
      <w:divBdr>
        <w:top w:val="none" w:sz="0" w:space="0" w:color="auto"/>
        <w:left w:val="none" w:sz="0" w:space="0" w:color="auto"/>
        <w:bottom w:val="none" w:sz="0" w:space="0" w:color="auto"/>
        <w:right w:val="none" w:sz="0" w:space="0" w:color="auto"/>
      </w:divBdr>
    </w:div>
    <w:div w:id="1333483087">
      <w:bodyDiv w:val="1"/>
      <w:marLeft w:val="0"/>
      <w:marRight w:val="0"/>
      <w:marTop w:val="0"/>
      <w:marBottom w:val="0"/>
      <w:divBdr>
        <w:top w:val="none" w:sz="0" w:space="0" w:color="auto"/>
        <w:left w:val="none" w:sz="0" w:space="0" w:color="auto"/>
        <w:bottom w:val="none" w:sz="0" w:space="0" w:color="auto"/>
        <w:right w:val="none" w:sz="0" w:space="0" w:color="auto"/>
      </w:divBdr>
    </w:div>
    <w:div w:id="1381319450">
      <w:bodyDiv w:val="1"/>
      <w:marLeft w:val="0"/>
      <w:marRight w:val="0"/>
      <w:marTop w:val="0"/>
      <w:marBottom w:val="0"/>
      <w:divBdr>
        <w:top w:val="none" w:sz="0" w:space="0" w:color="auto"/>
        <w:left w:val="none" w:sz="0" w:space="0" w:color="auto"/>
        <w:bottom w:val="none" w:sz="0" w:space="0" w:color="auto"/>
        <w:right w:val="none" w:sz="0" w:space="0" w:color="auto"/>
      </w:divBdr>
    </w:div>
    <w:div w:id="1408190277">
      <w:bodyDiv w:val="1"/>
      <w:marLeft w:val="0"/>
      <w:marRight w:val="0"/>
      <w:marTop w:val="0"/>
      <w:marBottom w:val="0"/>
      <w:divBdr>
        <w:top w:val="none" w:sz="0" w:space="0" w:color="auto"/>
        <w:left w:val="none" w:sz="0" w:space="0" w:color="auto"/>
        <w:bottom w:val="none" w:sz="0" w:space="0" w:color="auto"/>
        <w:right w:val="none" w:sz="0" w:space="0" w:color="auto"/>
      </w:divBdr>
    </w:div>
    <w:div w:id="1426881334">
      <w:bodyDiv w:val="1"/>
      <w:marLeft w:val="0"/>
      <w:marRight w:val="0"/>
      <w:marTop w:val="0"/>
      <w:marBottom w:val="0"/>
      <w:divBdr>
        <w:top w:val="none" w:sz="0" w:space="0" w:color="auto"/>
        <w:left w:val="none" w:sz="0" w:space="0" w:color="auto"/>
        <w:bottom w:val="none" w:sz="0" w:space="0" w:color="auto"/>
        <w:right w:val="none" w:sz="0" w:space="0" w:color="auto"/>
      </w:divBdr>
    </w:div>
    <w:div w:id="1507207984">
      <w:bodyDiv w:val="1"/>
      <w:marLeft w:val="0"/>
      <w:marRight w:val="0"/>
      <w:marTop w:val="0"/>
      <w:marBottom w:val="0"/>
      <w:divBdr>
        <w:top w:val="none" w:sz="0" w:space="0" w:color="auto"/>
        <w:left w:val="none" w:sz="0" w:space="0" w:color="auto"/>
        <w:bottom w:val="none" w:sz="0" w:space="0" w:color="auto"/>
        <w:right w:val="none" w:sz="0" w:space="0" w:color="auto"/>
      </w:divBdr>
    </w:div>
    <w:div w:id="1670325725">
      <w:bodyDiv w:val="1"/>
      <w:marLeft w:val="0"/>
      <w:marRight w:val="0"/>
      <w:marTop w:val="0"/>
      <w:marBottom w:val="0"/>
      <w:divBdr>
        <w:top w:val="none" w:sz="0" w:space="0" w:color="auto"/>
        <w:left w:val="none" w:sz="0" w:space="0" w:color="auto"/>
        <w:bottom w:val="none" w:sz="0" w:space="0" w:color="auto"/>
        <w:right w:val="none" w:sz="0" w:space="0" w:color="auto"/>
      </w:divBdr>
    </w:div>
    <w:div w:id="1702123582">
      <w:bodyDiv w:val="1"/>
      <w:marLeft w:val="0"/>
      <w:marRight w:val="0"/>
      <w:marTop w:val="0"/>
      <w:marBottom w:val="0"/>
      <w:divBdr>
        <w:top w:val="none" w:sz="0" w:space="0" w:color="auto"/>
        <w:left w:val="none" w:sz="0" w:space="0" w:color="auto"/>
        <w:bottom w:val="none" w:sz="0" w:space="0" w:color="auto"/>
        <w:right w:val="none" w:sz="0" w:space="0" w:color="auto"/>
      </w:divBdr>
    </w:div>
    <w:div w:id="1708943342">
      <w:bodyDiv w:val="1"/>
      <w:marLeft w:val="0"/>
      <w:marRight w:val="0"/>
      <w:marTop w:val="0"/>
      <w:marBottom w:val="0"/>
      <w:divBdr>
        <w:top w:val="none" w:sz="0" w:space="0" w:color="auto"/>
        <w:left w:val="none" w:sz="0" w:space="0" w:color="auto"/>
        <w:bottom w:val="none" w:sz="0" w:space="0" w:color="auto"/>
        <w:right w:val="none" w:sz="0" w:space="0" w:color="auto"/>
      </w:divBdr>
    </w:div>
    <w:div w:id="1715500052">
      <w:bodyDiv w:val="1"/>
      <w:marLeft w:val="0"/>
      <w:marRight w:val="0"/>
      <w:marTop w:val="0"/>
      <w:marBottom w:val="0"/>
      <w:divBdr>
        <w:top w:val="none" w:sz="0" w:space="0" w:color="auto"/>
        <w:left w:val="none" w:sz="0" w:space="0" w:color="auto"/>
        <w:bottom w:val="none" w:sz="0" w:space="0" w:color="auto"/>
        <w:right w:val="none" w:sz="0" w:space="0" w:color="auto"/>
      </w:divBdr>
    </w:div>
    <w:div w:id="1733038197">
      <w:bodyDiv w:val="1"/>
      <w:marLeft w:val="0"/>
      <w:marRight w:val="0"/>
      <w:marTop w:val="0"/>
      <w:marBottom w:val="0"/>
      <w:divBdr>
        <w:top w:val="none" w:sz="0" w:space="0" w:color="auto"/>
        <w:left w:val="none" w:sz="0" w:space="0" w:color="auto"/>
        <w:bottom w:val="none" w:sz="0" w:space="0" w:color="auto"/>
        <w:right w:val="none" w:sz="0" w:space="0" w:color="auto"/>
      </w:divBdr>
    </w:div>
    <w:div w:id="1950236357">
      <w:bodyDiv w:val="1"/>
      <w:marLeft w:val="0"/>
      <w:marRight w:val="0"/>
      <w:marTop w:val="0"/>
      <w:marBottom w:val="0"/>
      <w:divBdr>
        <w:top w:val="none" w:sz="0" w:space="0" w:color="auto"/>
        <w:left w:val="none" w:sz="0" w:space="0" w:color="auto"/>
        <w:bottom w:val="none" w:sz="0" w:space="0" w:color="auto"/>
        <w:right w:val="none" w:sz="0" w:space="0" w:color="auto"/>
      </w:divBdr>
    </w:div>
    <w:div w:id="2069110881">
      <w:bodyDiv w:val="1"/>
      <w:marLeft w:val="0"/>
      <w:marRight w:val="0"/>
      <w:marTop w:val="0"/>
      <w:marBottom w:val="0"/>
      <w:divBdr>
        <w:top w:val="none" w:sz="0" w:space="0" w:color="auto"/>
        <w:left w:val="none" w:sz="0" w:space="0" w:color="auto"/>
        <w:bottom w:val="none" w:sz="0" w:space="0" w:color="auto"/>
        <w:right w:val="none" w:sz="0" w:space="0" w:color="auto"/>
      </w:divBdr>
    </w:div>
    <w:div w:id="208367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BS_ViewMasCirculardetails.aspx?id=12471" TargetMode="External"/><Relationship Id="rId18" Type="http://schemas.openxmlformats.org/officeDocument/2006/relationships/hyperlink" Target="https://rbi.org.in/" TargetMode="External"/><Relationship Id="rId26" Type="http://schemas.openxmlformats.org/officeDocument/2006/relationships/hyperlink" Target="https://rbi.org.in/Scripts/BS_ViewMasCirculardetails.aspx?id=12472" TargetMode="External"/><Relationship Id="rId39" Type="http://schemas.openxmlformats.org/officeDocument/2006/relationships/hyperlink" Target="https://www.rbi.org.in/Scripts/NotificationUser.aspx?Id=11850&amp;Mode=0" TargetMode="External"/><Relationship Id="rId21" Type="http://schemas.openxmlformats.org/officeDocument/2006/relationships/hyperlink" Target="https://www.rbi.org.in/Scripts/NotificationUser.aspx?Id=12647&amp;Mode=0" TargetMode="External"/><Relationship Id="rId34" Type="http://schemas.openxmlformats.org/officeDocument/2006/relationships/hyperlink" Target="https://www.rbi.org.in/Scripts/NotificationUser.aspx?Id=12670&amp;Mode=0" TargetMode="External"/><Relationship Id="rId42" Type="http://schemas.openxmlformats.org/officeDocument/2006/relationships/hyperlink" Target="https://www.rbi.org.in/Scripts/NotificationUser.aspx?Id=12354&amp;Mode=0" TargetMode="External"/><Relationship Id="rId47" Type="http://schemas.openxmlformats.org/officeDocument/2006/relationships/hyperlink" Target="https://www.rbi.org.in/Scripts/NotificationUser.aspx?Id=12227&amp;Mode=0" TargetMode="External"/><Relationship Id="rId50" Type="http://schemas.openxmlformats.org/officeDocument/2006/relationships/hyperlink" Target="https://www.rbi.org.in/Scripts/NotificationUser.aspx?Id=6903&amp;Mode=0" TargetMode="External"/><Relationship Id="rId55" Type="http://schemas.openxmlformats.org/officeDocument/2006/relationships/hyperlink" Target="https://www.rbi.org.in/Scripts/BS_ViewMasDirections.aspx?id=11959" TargetMode="External"/><Relationship Id="rId63" Type="http://schemas.openxmlformats.org/officeDocument/2006/relationships/fontTable" Target="fontTable.xml"/><Relationship Id="rId7" Type="http://schemas.openxmlformats.org/officeDocument/2006/relationships/hyperlink" Target="https://www.rbi.org.in/Scripts/NotificationUser.aspx?Id=12600&amp;Mode=0" TargetMode="External"/><Relationship Id="rId2" Type="http://schemas.openxmlformats.org/officeDocument/2006/relationships/styles" Target="styles.xml"/><Relationship Id="rId16" Type="http://schemas.openxmlformats.org/officeDocument/2006/relationships/hyperlink" Target="https://www.rbi.org.in/Scripts/NotificationUser.aspx?Id=12644&amp;Mode=0" TargetMode="External"/><Relationship Id="rId20" Type="http://schemas.openxmlformats.org/officeDocument/2006/relationships/hyperlink" Target="https://www.rbi.org.in/Scripts/NotificationUser.aspx?Id=12647&amp;Mode=0" TargetMode="External"/><Relationship Id="rId29" Type="http://schemas.openxmlformats.org/officeDocument/2006/relationships/hyperlink" Target="https://www.rbi.org.in/Scripts/NotificationUser.aspx?Id=12657&amp;Mode=0" TargetMode="External"/><Relationship Id="rId41" Type="http://schemas.openxmlformats.org/officeDocument/2006/relationships/hyperlink" Target="https://www.rbi.org.in/Scripts/NotificationUser.aspx?Id=12295&amp;Mode=0" TargetMode="External"/><Relationship Id="rId54" Type="http://schemas.openxmlformats.org/officeDocument/2006/relationships/hyperlink" Target="https://www.rbi.org.in/Scripts/NotificationUser.aspx?Id=12681&amp;Mode=0" TargetMode="External"/><Relationship Id="rId62" Type="http://schemas.openxmlformats.org/officeDocument/2006/relationships/hyperlink" Target="https://www.rbi.org.in/Scripts/NotificationUser.aspx?Id=12694&amp;Mode=0" TargetMode="External"/><Relationship Id="rId1" Type="http://schemas.openxmlformats.org/officeDocument/2006/relationships/numbering" Target="numbering.xml"/><Relationship Id="rId6" Type="http://schemas.openxmlformats.org/officeDocument/2006/relationships/hyperlink" Target="https://www.rbi.org.in/" TargetMode="External"/><Relationship Id="rId11" Type="http://schemas.openxmlformats.org/officeDocument/2006/relationships/hyperlink" Target="https://www.rbi.org.in/Scripts/NotificationUser.aspx?Id=12610&amp;Mode=0" TargetMode="External"/><Relationship Id="rId24" Type="http://schemas.openxmlformats.org/officeDocument/2006/relationships/hyperlink" Target="https://www.rbi.org.in/Scripts/NotificationUser.aspx?Id=12656&amp;Mode=0" TargetMode="External"/><Relationship Id="rId32" Type="http://schemas.openxmlformats.org/officeDocument/2006/relationships/hyperlink" Target="https://www.rbi.org.in/Scripts/NotificationUser.aspx?Id=12664&amp;Mode=0" TargetMode="External"/><Relationship Id="rId37" Type="http://schemas.openxmlformats.org/officeDocument/2006/relationships/hyperlink" Target="https://www.rbi.org.in/Scripts/NotificationUser.aspx?Id=12099&amp;Mode=0" TargetMode="External"/><Relationship Id="rId40" Type="http://schemas.openxmlformats.org/officeDocument/2006/relationships/hyperlink" Target="https://www.rbi.org.in/Scripts/NotificationUser.aspx?Id=12227&amp;Mode=0" TargetMode="External"/><Relationship Id="rId45" Type="http://schemas.openxmlformats.org/officeDocument/2006/relationships/hyperlink" Target="https://www.rbi.org.in/Scripts/NotificationUser.aspx?Id=11849&amp;Mode=0" TargetMode="External"/><Relationship Id="rId53" Type="http://schemas.openxmlformats.org/officeDocument/2006/relationships/hyperlink" Target="https://www.rbi.org.in/Scripts/NotificationUser.aspx?Id=6903&amp;Mode=0" TargetMode="External"/><Relationship Id="rId58" Type="http://schemas.openxmlformats.org/officeDocument/2006/relationships/hyperlink" Target="https://rbi.org.in/Scripts/BS_ViewMasDirections.aspx?id=12613" TargetMode="External"/><Relationship Id="rId5" Type="http://schemas.openxmlformats.org/officeDocument/2006/relationships/hyperlink" Target="https://rbi.org.in/Scripts/BS_ViewMasCirculardetails.aspx?id=9866" TargetMode="External"/><Relationship Id="rId15" Type="http://schemas.openxmlformats.org/officeDocument/2006/relationships/hyperlink" Target="https://www.rbi.org.in/Scripts/NotificationUser.aspx?Id=12644&amp;Mode=0" TargetMode="External"/><Relationship Id="rId23" Type="http://schemas.openxmlformats.org/officeDocument/2006/relationships/hyperlink" Target="https://www.rbi.org.in/Scripts/NotificationUser.aspx?Id=12656&amp;Mode=0" TargetMode="External"/><Relationship Id="rId28" Type="http://schemas.openxmlformats.org/officeDocument/2006/relationships/hyperlink" Target="https://www.rbi.org.in/Scripts/NotificationUser.aspx?Id=12657&amp;Mode=0" TargetMode="External"/><Relationship Id="rId36" Type="http://schemas.openxmlformats.org/officeDocument/2006/relationships/hyperlink" Target="https://www.rbi.org.in/Scripts/NotificationUser.aspx?Id=12670&amp;Mode=0" TargetMode="External"/><Relationship Id="rId49" Type="http://schemas.openxmlformats.org/officeDocument/2006/relationships/hyperlink" Target="https://www.rbi.org.in/Scripts/NotificationUser.aspx?Id=12678&amp;Mode=0" TargetMode="External"/><Relationship Id="rId57" Type="http://schemas.openxmlformats.org/officeDocument/2006/relationships/hyperlink" Target="https://rbi.org.in/Scripts/BS_ViewMasDirections.aspx?id=11060" TargetMode="External"/><Relationship Id="rId61" Type="http://schemas.openxmlformats.org/officeDocument/2006/relationships/hyperlink" Target="https://www.rbi.org.in/Scripts/FAQDisplay.aspx?Id=87" TargetMode="External"/><Relationship Id="rId10" Type="http://schemas.openxmlformats.org/officeDocument/2006/relationships/hyperlink" Target="https://rbi.org.in/Scripts/NotificationUser.aspx?Id=12327&amp;Mode=0" TargetMode="External"/><Relationship Id="rId19" Type="http://schemas.openxmlformats.org/officeDocument/2006/relationships/hyperlink" Target="https://www.rbi.org.in/Scripts/NotificationUser.aspx?Id=12647&amp;Mode=0" TargetMode="External"/><Relationship Id="rId31" Type="http://schemas.openxmlformats.org/officeDocument/2006/relationships/hyperlink" Target="https://www.rbi.org.in/Scripts/NotificationUser.aspx?Id=12664&amp;Mode=0" TargetMode="External"/><Relationship Id="rId44" Type="http://schemas.openxmlformats.org/officeDocument/2006/relationships/hyperlink" Target="https://www.rbi.org.in/Scripts/NotificationUser.aspx?Id=12563&amp;Mode=0" TargetMode="External"/><Relationship Id="rId52" Type="http://schemas.openxmlformats.org/officeDocument/2006/relationships/hyperlink" Target="https://www.rbi.org.in/Scripts/NotificationUser.aspx?Id=11573&amp;Mode=0" TargetMode="External"/><Relationship Id="rId60" Type="http://schemas.openxmlformats.org/officeDocument/2006/relationships/hyperlink" Target="https://www.rbi.org.in/Scripts/BS_ViewMasDirections.aspx?id=11959" TargetMode="External"/><Relationship Id="rId4" Type="http://schemas.openxmlformats.org/officeDocument/2006/relationships/webSettings" Target="webSettings.xml"/><Relationship Id="rId9" Type="http://schemas.openxmlformats.org/officeDocument/2006/relationships/hyperlink" Target="https://rbi.org.in/Scripts/NotificationUser.aspx?Id=12252&amp;Mode=0" TargetMode="External"/><Relationship Id="rId14" Type="http://schemas.openxmlformats.org/officeDocument/2006/relationships/hyperlink" Target="https://www.rbi.org.in/Scripts/NotificationUser.aspx?Id=12644&amp;Mode=0" TargetMode="External"/><Relationship Id="rId22" Type="http://schemas.openxmlformats.org/officeDocument/2006/relationships/hyperlink" Target="https://www.rbi.org.in/Scripts/BS_ViewMasCirculardetails.aspx?id=12475" TargetMode="External"/><Relationship Id="rId27" Type="http://schemas.openxmlformats.org/officeDocument/2006/relationships/hyperlink" Target="https://www.rbi.org.in/Scripts/NotificationUser.aspx?Id=12657&amp;Mode=0" TargetMode="External"/><Relationship Id="rId30" Type="http://schemas.openxmlformats.org/officeDocument/2006/relationships/hyperlink" Target="https://www.rbi.org.in/Scripts/NotificationUser.aspx?Id=12664&amp;Mode=0" TargetMode="External"/><Relationship Id="rId35" Type="http://schemas.openxmlformats.org/officeDocument/2006/relationships/hyperlink" Target="https://www.rbi.org.in/Scripts/NotificationUser.aspx?Id=12670&amp;Mode=0" TargetMode="External"/><Relationship Id="rId43" Type="http://schemas.openxmlformats.org/officeDocument/2006/relationships/hyperlink" Target="https://www.rbi.org.in/Scripts/NotificationUser.aspx?Id=12444&amp;Mode=0" TargetMode="External"/><Relationship Id="rId48" Type="http://schemas.openxmlformats.org/officeDocument/2006/relationships/hyperlink" Target="https://www.rbi.org.in/Scripts/NotificationUser.aspx?Id=12675&amp;Mode=0" TargetMode="External"/><Relationship Id="rId56" Type="http://schemas.openxmlformats.org/officeDocument/2006/relationships/hyperlink" Target="https://www.rbi.org.in/Scripts/BS_ViewMasDirections.aspx?id=11959" TargetMode="External"/><Relationship Id="rId64" Type="http://schemas.openxmlformats.org/officeDocument/2006/relationships/theme" Target="theme/theme1.xml"/><Relationship Id="rId8" Type="http://schemas.openxmlformats.org/officeDocument/2006/relationships/hyperlink" Target="https://www.rbi.org.in/Scripts/NotificationUser.aspx?Id=12600&amp;Mode=0" TargetMode="External"/><Relationship Id="rId51" Type="http://schemas.openxmlformats.org/officeDocument/2006/relationships/hyperlink" Target="https://www.rbi.org.in/Scripts/BS_ViewMasCirculardetails.aspx?id=12652" TargetMode="External"/><Relationship Id="rId3" Type="http://schemas.openxmlformats.org/officeDocument/2006/relationships/settings" Target="settings.xml"/><Relationship Id="rId12" Type="http://schemas.openxmlformats.org/officeDocument/2006/relationships/hyperlink" Target="https://www.rbi.org.in/Scripts/NotificationUser.aspx?Id=12610&amp;Mode=0" TargetMode="External"/><Relationship Id="rId17" Type="http://schemas.openxmlformats.org/officeDocument/2006/relationships/hyperlink" Target="https://www.rbi.org.in/Scripts/BS_ViewMasCirculardetails.aspx?id=12469" TargetMode="External"/><Relationship Id="rId25" Type="http://schemas.openxmlformats.org/officeDocument/2006/relationships/hyperlink" Target="https://www.rbi.org.in/Scripts/NotificationUser.aspx?Id=12656&amp;Mode=0" TargetMode="External"/><Relationship Id="rId33" Type="http://schemas.openxmlformats.org/officeDocument/2006/relationships/hyperlink" Target="https://www.rbi.org.in/Scripts/BS_ViewMasCirculardetails.aspx?id=12476" TargetMode="External"/><Relationship Id="rId38" Type="http://schemas.openxmlformats.org/officeDocument/2006/relationships/hyperlink" Target="https://www.rbi.org.in/Scripts/NotificationUser.aspx?Id=11849&amp;Mode=0" TargetMode="External"/><Relationship Id="rId46" Type="http://schemas.openxmlformats.org/officeDocument/2006/relationships/hyperlink" Target="https://www.rbi.org.in/Scripts/NotificationUser.aspx?Id=12675&amp;Mode=0" TargetMode="External"/><Relationship Id="rId59" Type="http://schemas.openxmlformats.org/officeDocument/2006/relationships/hyperlink" Target="https://www.rbi.org.in/Scripts/NotificationUser.aspx?Id=12694&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4039</Words>
  <Characters>23026</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31</cp:revision>
  <dcterms:created xsi:type="dcterms:W3CDTF">2024-08-22T11:30:00Z</dcterms:created>
  <dcterms:modified xsi:type="dcterms:W3CDTF">2024-08-22T11:56:00Z</dcterms:modified>
</cp:coreProperties>
</file>